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A5924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46874277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7B6F9C7A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4EF2EABD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00E1C19D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331BF458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1D421B96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1D32741C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2E538B44" w14:textId="15723319" w:rsidR="00AB6768" w:rsidRPr="00AB6768" w:rsidRDefault="00AB6768" w:rsidP="00AB6768">
      <w:pPr>
        <w:pStyle w:val="Heading1"/>
        <w:jc w:val="center"/>
        <w:rPr>
          <w:b/>
          <w:bCs/>
          <w:sz w:val="48"/>
          <w:szCs w:val="48"/>
        </w:rPr>
      </w:pPr>
      <w:r w:rsidRPr="00AB6768">
        <w:rPr>
          <w:b/>
          <w:bCs/>
          <w:sz w:val="48"/>
          <w:szCs w:val="48"/>
        </w:rPr>
        <w:t>OBRAZLOŽENJE POLUGODIŠNJEG IZVRŠENJA FINANCIJSKOG PLANA ZA 2026. GODINU</w:t>
      </w:r>
    </w:p>
    <w:p w14:paraId="1E5C0061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44AC2210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0F7E8209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145C936C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42401E95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6CEB39D7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632AFD95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0FFF6DED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1D20BA30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34DDEE51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1427DAF7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45FA005A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606D0FAE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2D33C072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53CA5C39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73341507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160CDA2C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441D6914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52CA81CC" w14:textId="77777777" w:rsidR="00AB6768" w:rsidRDefault="00AB6768">
      <w:pPr>
        <w:jc w:val="center"/>
        <w:rPr>
          <w:b/>
          <w:bCs/>
          <w:sz w:val="28"/>
          <w:szCs w:val="28"/>
        </w:rPr>
      </w:pPr>
    </w:p>
    <w:p w14:paraId="6EF9578F" w14:textId="3754FF14" w:rsidR="00C75438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0"/>
          <w:szCs w:val="30"/>
        </w:rPr>
        <w:t xml:space="preserve"> OBRAZLOŽENJE POLUGODIŠNJEG IZVJEŠTAJA O IZVRŠENJU FINANCIJSKOG PLANA ZA 202</w:t>
      </w:r>
      <w:r w:rsidR="00983273">
        <w:rPr>
          <w:b/>
          <w:bCs/>
          <w:sz w:val="30"/>
          <w:szCs w:val="30"/>
        </w:rPr>
        <w:t>6</w:t>
      </w:r>
      <w:r>
        <w:rPr>
          <w:b/>
          <w:bCs/>
          <w:sz w:val="30"/>
          <w:szCs w:val="30"/>
        </w:rPr>
        <w:t>.GODINU</w:t>
      </w:r>
    </w:p>
    <w:p w14:paraId="6EA0F97D" w14:textId="77777777" w:rsidR="00C75438" w:rsidRDefault="00C75438">
      <w:pPr>
        <w:jc w:val="both"/>
      </w:pPr>
    </w:p>
    <w:p w14:paraId="30902A05" w14:textId="45DF3DDF" w:rsidR="00C75438" w:rsidRPr="00AB6768" w:rsidRDefault="00000000" w:rsidP="00AB6768">
      <w:pPr>
        <w:pStyle w:val="Heading2"/>
        <w:rPr>
          <w:b/>
          <w:bCs/>
          <w:sz w:val="28"/>
          <w:szCs w:val="28"/>
        </w:rPr>
      </w:pPr>
      <w:r w:rsidRPr="00AB6768">
        <w:rPr>
          <w:b/>
          <w:bCs/>
          <w:sz w:val="28"/>
          <w:szCs w:val="28"/>
        </w:rPr>
        <w:t>OBRAZLOŽENJE  OPĆEG DIJELA IZVJEŠTAJA O IZVRŠENJU  FINANCIJSKOG PLANA</w:t>
      </w:r>
    </w:p>
    <w:p w14:paraId="395EFE18" w14:textId="77777777" w:rsidR="00AB6768" w:rsidRDefault="00AB6768">
      <w:pPr>
        <w:jc w:val="both"/>
        <w:rPr>
          <w:b/>
          <w:bCs/>
          <w:i/>
          <w:iCs/>
        </w:rPr>
      </w:pPr>
    </w:p>
    <w:p w14:paraId="25A8D42A" w14:textId="4FEFB0D0" w:rsidR="00C75438" w:rsidRPr="00AB6768" w:rsidRDefault="00000000" w:rsidP="00AB6768">
      <w:pPr>
        <w:pStyle w:val="Heading3"/>
        <w:rPr>
          <w:sz w:val="28"/>
          <w:szCs w:val="28"/>
        </w:rPr>
      </w:pPr>
      <w:r w:rsidRPr="00AB6768">
        <w:rPr>
          <w:sz w:val="28"/>
          <w:szCs w:val="28"/>
        </w:rPr>
        <w:t>OBRAZLOŽENJE OSTVARENJA PRIHODA I RASHODA , PRIMITAKA I IZDATAKA</w:t>
      </w:r>
    </w:p>
    <w:p w14:paraId="52FDA4B3" w14:textId="77777777" w:rsidR="00983273" w:rsidRDefault="00983273">
      <w:pPr>
        <w:jc w:val="both"/>
        <w:rPr>
          <w:b/>
          <w:bCs/>
          <w:i/>
          <w:iCs/>
        </w:rPr>
      </w:pPr>
    </w:p>
    <w:tbl>
      <w:tblPr>
        <w:tblStyle w:val="TableGrid"/>
        <w:tblW w:w="9392" w:type="dxa"/>
        <w:tblLook w:val="04A0" w:firstRow="1" w:lastRow="0" w:firstColumn="1" w:lastColumn="0" w:noHBand="0" w:noVBand="1"/>
      </w:tblPr>
      <w:tblGrid>
        <w:gridCol w:w="3733"/>
        <w:gridCol w:w="1224"/>
        <w:gridCol w:w="1224"/>
        <w:gridCol w:w="1241"/>
        <w:gridCol w:w="991"/>
        <w:gridCol w:w="979"/>
      </w:tblGrid>
      <w:tr w:rsidR="00983273" w:rsidRPr="00983273" w14:paraId="44DA129C" w14:textId="77777777" w:rsidTr="00983273">
        <w:trPr>
          <w:trHeight w:val="264"/>
        </w:trPr>
        <w:tc>
          <w:tcPr>
            <w:tcW w:w="3733" w:type="dxa"/>
            <w:noWrap/>
            <w:hideMark/>
          </w:tcPr>
          <w:p w14:paraId="0A1AFE42" w14:textId="77777777" w:rsidR="00983273" w:rsidRPr="00983273" w:rsidRDefault="00983273" w:rsidP="0098327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832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224" w:type="dxa"/>
            <w:noWrap/>
            <w:hideMark/>
          </w:tcPr>
          <w:p w14:paraId="4898CFAA" w14:textId="77777777" w:rsidR="00983273" w:rsidRPr="00983273" w:rsidRDefault="00983273" w:rsidP="0098327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832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224" w:type="dxa"/>
            <w:noWrap/>
            <w:hideMark/>
          </w:tcPr>
          <w:p w14:paraId="2963949C" w14:textId="77777777" w:rsidR="00983273" w:rsidRPr="00983273" w:rsidRDefault="00983273" w:rsidP="0098327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832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241" w:type="dxa"/>
            <w:noWrap/>
            <w:hideMark/>
          </w:tcPr>
          <w:p w14:paraId="6C48F511" w14:textId="77777777" w:rsidR="00983273" w:rsidRPr="00983273" w:rsidRDefault="00983273" w:rsidP="0098327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832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  <w:tc>
          <w:tcPr>
            <w:tcW w:w="991" w:type="dxa"/>
            <w:noWrap/>
            <w:hideMark/>
          </w:tcPr>
          <w:p w14:paraId="45EE898F" w14:textId="77777777" w:rsidR="00983273" w:rsidRPr="00983273" w:rsidRDefault="00983273" w:rsidP="0098327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832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979" w:type="dxa"/>
            <w:noWrap/>
            <w:hideMark/>
          </w:tcPr>
          <w:p w14:paraId="6B1FFA81" w14:textId="77777777" w:rsidR="00983273" w:rsidRPr="00983273" w:rsidRDefault="00983273" w:rsidP="0098327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832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983273" w:rsidRPr="00983273" w14:paraId="1FF26C37" w14:textId="77777777" w:rsidTr="00983273">
        <w:trPr>
          <w:trHeight w:val="264"/>
        </w:trPr>
        <w:tc>
          <w:tcPr>
            <w:tcW w:w="3733" w:type="dxa"/>
            <w:noWrap/>
            <w:hideMark/>
          </w:tcPr>
          <w:p w14:paraId="5F72433B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6 Prihodi poslovanja</w:t>
            </w:r>
          </w:p>
        </w:tc>
        <w:tc>
          <w:tcPr>
            <w:tcW w:w="1224" w:type="dxa"/>
            <w:noWrap/>
            <w:hideMark/>
          </w:tcPr>
          <w:p w14:paraId="3D8A25B9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230.304,26</w:t>
            </w:r>
          </w:p>
        </w:tc>
        <w:tc>
          <w:tcPr>
            <w:tcW w:w="1224" w:type="dxa"/>
            <w:noWrap/>
            <w:hideMark/>
          </w:tcPr>
          <w:p w14:paraId="77D5FB47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544.411,00</w:t>
            </w:r>
          </w:p>
        </w:tc>
        <w:tc>
          <w:tcPr>
            <w:tcW w:w="1241" w:type="dxa"/>
            <w:noWrap/>
            <w:hideMark/>
          </w:tcPr>
          <w:p w14:paraId="6715C129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295.333,97</w:t>
            </w:r>
          </w:p>
        </w:tc>
        <w:tc>
          <w:tcPr>
            <w:tcW w:w="991" w:type="dxa"/>
            <w:noWrap/>
            <w:hideMark/>
          </w:tcPr>
          <w:p w14:paraId="48A0312A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128,24%</w:t>
            </w:r>
          </w:p>
        </w:tc>
        <w:tc>
          <w:tcPr>
            <w:tcW w:w="979" w:type="dxa"/>
            <w:noWrap/>
            <w:hideMark/>
          </w:tcPr>
          <w:p w14:paraId="448AE7FB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54,25%</w:t>
            </w:r>
          </w:p>
        </w:tc>
      </w:tr>
      <w:tr w:rsidR="00983273" w:rsidRPr="00983273" w14:paraId="1E65EF71" w14:textId="77777777" w:rsidTr="00983273">
        <w:trPr>
          <w:trHeight w:val="264"/>
        </w:trPr>
        <w:tc>
          <w:tcPr>
            <w:tcW w:w="3733" w:type="dxa"/>
            <w:noWrap/>
            <w:hideMark/>
          </w:tcPr>
          <w:p w14:paraId="322E4044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7 Prihodi od prodaje nefinancijske imovine</w:t>
            </w:r>
          </w:p>
        </w:tc>
        <w:tc>
          <w:tcPr>
            <w:tcW w:w="1224" w:type="dxa"/>
            <w:noWrap/>
            <w:hideMark/>
          </w:tcPr>
          <w:p w14:paraId="336432B7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224" w:type="dxa"/>
            <w:noWrap/>
            <w:hideMark/>
          </w:tcPr>
          <w:p w14:paraId="25FA714C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241" w:type="dxa"/>
            <w:noWrap/>
            <w:hideMark/>
          </w:tcPr>
          <w:p w14:paraId="13D929C8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1" w:type="dxa"/>
            <w:noWrap/>
            <w:hideMark/>
          </w:tcPr>
          <w:p w14:paraId="0D24A7D7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979" w:type="dxa"/>
            <w:noWrap/>
            <w:hideMark/>
          </w:tcPr>
          <w:p w14:paraId="52478FD6" w14:textId="77777777" w:rsidR="00983273" w:rsidRPr="00983273" w:rsidRDefault="00983273" w:rsidP="00983273">
            <w:pPr>
              <w:jc w:val="both"/>
              <w:rPr>
                <w:i/>
                <w:iCs/>
              </w:rPr>
            </w:pPr>
          </w:p>
        </w:tc>
      </w:tr>
      <w:tr w:rsidR="00983273" w:rsidRPr="00983273" w14:paraId="6A0BB305" w14:textId="77777777" w:rsidTr="00983273">
        <w:trPr>
          <w:trHeight w:val="264"/>
        </w:trPr>
        <w:tc>
          <w:tcPr>
            <w:tcW w:w="3733" w:type="dxa"/>
            <w:noWrap/>
            <w:hideMark/>
          </w:tcPr>
          <w:p w14:paraId="565C70B7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3 Rashodi poslovanja</w:t>
            </w:r>
          </w:p>
        </w:tc>
        <w:tc>
          <w:tcPr>
            <w:tcW w:w="1224" w:type="dxa"/>
            <w:noWrap/>
            <w:hideMark/>
          </w:tcPr>
          <w:p w14:paraId="335D1245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212.626,17</w:t>
            </w:r>
          </w:p>
        </w:tc>
        <w:tc>
          <w:tcPr>
            <w:tcW w:w="1224" w:type="dxa"/>
            <w:noWrap/>
            <w:hideMark/>
          </w:tcPr>
          <w:p w14:paraId="1492A93A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537.851,00</w:t>
            </w:r>
          </w:p>
        </w:tc>
        <w:tc>
          <w:tcPr>
            <w:tcW w:w="1241" w:type="dxa"/>
            <w:noWrap/>
            <w:hideMark/>
          </w:tcPr>
          <w:p w14:paraId="5972C679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228.751,91</w:t>
            </w:r>
          </w:p>
        </w:tc>
        <w:tc>
          <w:tcPr>
            <w:tcW w:w="991" w:type="dxa"/>
            <w:noWrap/>
            <w:hideMark/>
          </w:tcPr>
          <w:p w14:paraId="2334F6D6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107,58%</w:t>
            </w:r>
          </w:p>
        </w:tc>
        <w:tc>
          <w:tcPr>
            <w:tcW w:w="979" w:type="dxa"/>
            <w:noWrap/>
            <w:hideMark/>
          </w:tcPr>
          <w:p w14:paraId="41EE3247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42,53%</w:t>
            </w:r>
          </w:p>
        </w:tc>
      </w:tr>
      <w:tr w:rsidR="00983273" w:rsidRPr="00983273" w14:paraId="79EE9801" w14:textId="77777777" w:rsidTr="00983273">
        <w:trPr>
          <w:trHeight w:val="264"/>
        </w:trPr>
        <w:tc>
          <w:tcPr>
            <w:tcW w:w="3733" w:type="dxa"/>
            <w:noWrap/>
            <w:hideMark/>
          </w:tcPr>
          <w:p w14:paraId="5DDFAFDD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4 Rashodi za nabavu nefinancijske imovine</w:t>
            </w:r>
          </w:p>
        </w:tc>
        <w:tc>
          <w:tcPr>
            <w:tcW w:w="1224" w:type="dxa"/>
            <w:noWrap/>
            <w:hideMark/>
          </w:tcPr>
          <w:p w14:paraId="696AA473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2.216,75</w:t>
            </w:r>
          </w:p>
        </w:tc>
        <w:tc>
          <w:tcPr>
            <w:tcW w:w="1224" w:type="dxa"/>
            <w:noWrap/>
            <w:hideMark/>
          </w:tcPr>
          <w:p w14:paraId="3B33B096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6.560,00</w:t>
            </w:r>
          </w:p>
        </w:tc>
        <w:tc>
          <w:tcPr>
            <w:tcW w:w="1241" w:type="dxa"/>
            <w:noWrap/>
            <w:hideMark/>
          </w:tcPr>
          <w:p w14:paraId="490A380B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604,98</w:t>
            </w:r>
          </w:p>
        </w:tc>
        <w:tc>
          <w:tcPr>
            <w:tcW w:w="991" w:type="dxa"/>
            <w:noWrap/>
            <w:hideMark/>
          </w:tcPr>
          <w:p w14:paraId="2814D7C3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27,29%</w:t>
            </w:r>
          </w:p>
        </w:tc>
        <w:tc>
          <w:tcPr>
            <w:tcW w:w="979" w:type="dxa"/>
            <w:noWrap/>
            <w:hideMark/>
          </w:tcPr>
          <w:p w14:paraId="42A61E8B" w14:textId="77777777" w:rsidR="00983273" w:rsidRPr="00983273" w:rsidRDefault="00983273" w:rsidP="00983273">
            <w:pPr>
              <w:jc w:val="both"/>
              <w:rPr>
                <w:b/>
                <w:bCs/>
                <w:i/>
                <w:iCs/>
              </w:rPr>
            </w:pPr>
            <w:r w:rsidRPr="00983273">
              <w:rPr>
                <w:b/>
                <w:bCs/>
                <w:i/>
                <w:iCs/>
              </w:rPr>
              <w:t>9,22%</w:t>
            </w:r>
          </w:p>
        </w:tc>
      </w:tr>
    </w:tbl>
    <w:p w14:paraId="60CD8031" w14:textId="77777777" w:rsidR="00983273" w:rsidRDefault="00983273">
      <w:pPr>
        <w:jc w:val="both"/>
        <w:rPr>
          <w:i/>
          <w:iCs/>
        </w:rPr>
      </w:pPr>
    </w:p>
    <w:p w14:paraId="6859763D" w14:textId="03F37348" w:rsidR="00C75438" w:rsidRDefault="008E5C9E" w:rsidP="008E5C9E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Prihodi poslovanja u razdoblju od 01.01.2026 do 30.06.2026. realizirani su u iznosu od 295.333,97 eura što je 54,25% planiranog proračunom za 2026. godinu. Također prhodi poslovanja su za 28,24% veći u odnosu na isto razdoblje prethodne godine, a razlog tome je pocvećanje broja upisane djece te povećanje ekonomske cijene vrtića. </w:t>
      </w:r>
    </w:p>
    <w:p w14:paraId="0C79688C" w14:textId="77777777" w:rsidR="00C75438" w:rsidRDefault="00C75438">
      <w:pPr>
        <w:pStyle w:val="NoSpacing"/>
      </w:pPr>
    </w:p>
    <w:p w14:paraId="28AC7224" w14:textId="7CCCBACF" w:rsidR="00C75438" w:rsidRDefault="008E5C9E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Prihodi od prodaje nafinancijske imovine nisu realizirani u izvještajnom razdoblju. </w:t>
      </w:r>
    </w:p>
    <w:p w14:paraId="68A93607" w14:textId="77777777" w:rsidR="008E5C9E" w:rsidRDefault="008E5C9E">
      <w:pPr>
        <w:pStyle w:val="NoSpacing"/>
        <w:jc w:val="both"/>
        <w:rPr>
          <w:bCs/>
          <w:sz w:val="24"/>
          <w:szCs w:val="24"/>
        </w:rPr>
      </w:pPr>
    </w:p>
    <w:p w14:paraId="66C869F2" w14:textId="716F61D8" w:rsidR="008E5C9E" w:rsidRDefault="008E5C9E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Rashodi poslovanja izvršeni su u iznosu od 228.751,91 eura što je gotovo jednako izvršenim rashodima u istom promatranom razdoblju prethodne godine. U odnosu na plan proračuna za 2026. godinu </w:t>
      </w:r>
      <w:r w:rsidR="002627AB">
        <w:rPr>
          <w:bCs/>
          <w:sz w:val="24"/>
          <w:szCs w:val="24"/>
        </w:rPr>
        <w:t xml:space="preserve">realizacija iznosi 42,53% u odnosu na ukupno planirane rashode do kraja godine. </w:t>
      </w:r>
    </w:p>
    <w:p w14:paraId="60528B0E" w14:textId="77777777" w:rsidR="002627AB" w:rsidRDefault="002627AB">
      <w:pPr>
        <w:pStyle w:val="NoSpacing"/>
        <w:jc w:val="both"/>
        <w:rPr>
          <w:bCs/>
          <w:sz w:val="24"/>
          <w:szCs w:val="24"/>
        </w:rPr>
      </w:pPr>
    </w:p>
    <w:p w14:paraId="70A763DC" w14:textId="1283FCF0" w:rsidR="002627AB" w:rsidRDefault="002627AB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Rashodi za nabavu nefinancijske imovine </w:t>
      </w:r>
      <w:r w:rsidR="00DE01A4">
        <w:rPr>
          <w:bCs/>
          <w:sz w:val="24"/>
          <w:szCs w:val="24"/>
        </w:rPr>
        <w:t xml:space="preserve">izvršeni su u dosta manjem iznosu nego je to bilo u istom razdoblju prethodne godine </w:t>
      </w:r>
      <w:r w:rsidR="001B550A">
        <w:rPr>
          <w:bCs/>
          <w:sz w:val="24"/>
          <w:szCs w:val="24"/>
        </w:rPr>
        <w:t>zbog manjeg opsega nabave računalne opreme, uredskog namještaja i slično.</w:t>
      </w:r>
    </w:p>
    <w:p w14:paraId="7AA39A27" w14:textId="77777777" w:rsidR="00C75438" w:rsidRDefault="00C75438">
      <w:pPr>
        <w:pStyle w:val="NoSpacing"/>
      </w:pPr>
    </w:p>
    <w:p w14:paraId="2FAF4AB7" w14:textId="77777777" w:rsidR="00C75438" w:rsidRPr="001B550A" w:rsidRDefault="00C75438">
      <w:pPr>
        <w:pStyle w:val="NoSpacing"/>
        <w:jc w:val="both"/>
        <w:rPr>
          <w:b/>
          <w:bCs/>
          <w:sz w:val="24"/>
          <w:szCs w:val="24"/>
        </w:rPr>
      </w:pPr>
    </w:p>
    <w:p w14:paraId="72D2229F" w14:textId="776C089E" w:rsidR="00C75438" w:rsidRPr="001B550A" w:rsidRDefault="00000000">
      <w:pPr>
        <w:jc w:val="both"/>
        <w:rPr>
          <w:i/>
          <w:iCs/>
          <w:sz w:val="24"/>
          <w:szCs w:val="24"/>
        </w:rPr>
      </w:pPr>
      <w:r w:rsidRPr="001B550A">
        <w:rPr>
          <w:b/>
          <w:bCs/>
          <w:i/>
          <w:iCs/>
          <w:sz w:val="24"/>
          <w:szCs w:val="24"/>
        </w:rPr>
        <w:t xml:space="preserve"> OBRAZLOŽENJE VIŠKA/MANJKA PRIHODA</w:t>
      </w:r>
    </w:p>
    <w:p w14:paraId="16E14FB8" w14:textId="5B262F24" w:rsidR="00C75438" w:rsidRPr="001B550A" w:rsidRDefault="00000000">
      <w:pPr>
        <w:jc w:val="both"/>
        <w:rPr>
          <w:sz w:val="24"/>
          <w:szCs w:val="24"/>
        </w:rPr>
      </w:pPr>
      <w:r w:rsidRPr="001B550A">
        <w:rPr>
          <w:sz w:val="24"/>
          <w:szCs w:val="24"/>
        </w:rPr>
        <w:t>U</w:t>
      </w:r>
      <w:r w:rsidRPr="001B550A">
        <w:rPr>
          <w:b/>
          <w:bCs/>
          <w:sz w:val="24"/>
          <w:szCs w:val="24"/>
        </w:rPr>
        <w:t xml:space="preserve"> </w:t>
      </w:r>
      <w:r w:rsidRPr="001B550A">
        <w:rPr>
          <w:sz w:val="24"/>
          <w:szCs w:val="24"/>
        </w:rPr>
        <w:t>razdoblju 01.01.-30.06.202</w:t>
      </w:r>
      <w:r w:rsidR="001B550A" w:rsidRPr="001B550A">
        <w:rPr>
          <w:sz w:val="24"/>
          <w:szCs w:val="24"/>
        </w:rPr>
        <w:t>6</w:t>
      </w:r>
      <w:r w:rsidRPr="001B550A">
        <w:rPr>
          <w:sz w:val="24"/>
          <w:szCs w:val="24"/>
        </w:rPr>
        <w:t>. D</w:t>
      </w:r>
      <w:r w:rsidR="00AB6768">
        <w:rPr>
          <w:sz w:val="24"/>
          <w:szCs w:val="24"/>
        </w:rPr>
        <w:t>ječji vrtić Ogledalce</w:t>
      </w:r>
      <w:r w:rsidRPr="001B550A">
        <w:rPr>
          <w:sz w:val="24"/>
          <w:szCs w:val="24"/>
        </w:rPr>
        <w:t xml:space="preserve"> Ernestinovo ostvario je višak prihoda poslovanja u iznosu od  </w:t>
      </w:r>
      <w:r w:rsidR="001B550A" w:rsidRPr="001B550A">
        <w:rPr>
          <w:sz w:val="24"/>
          <w:szCs w:val="24"/>
        </w:rPr>
        <w:t>66.582,06</w:t>
      </w:r>
      <w:r w:rsidRPr="001B550A">
        <w:rPr>
          <w:sz w:val="24"/>
          <w:szCs w:val="24"/>
        </w:rPr>
        <w:t xml:space="preserve"> € i </w:t>
      </w:r>
      <w:r w:rsidR="00AB6768">
        <w:rPr>
          <w:sz w:val="24"/>
          <w:szCs w:val="24"/>
        </w:rPr>
        <w:t xml:space="preserve">računovodstveni </w:t>
      </w:r>
      <w:r w:rsidRPr="001B550A">
        <w:rPr>
          <w:sz w:val="24"/>
          <w:szCs w:val="24"/>
        </w:rPr>
        <w:t xml:space="preserve">manjak prihoda od nefinancijske imovine </w:t>
      </w:r>
      <w:r w:rsidR="001B550A" w:rsidRPr="001B550A">
        <w:rPr>
          <w:sz w:val="24"/>
          <w:szCs w:val="24"/>
        </w:rPr>
        <w:t>604,98</w:t>
      </w:r>
      <w:r w:rsidRPr="001B550A">
        <w:rPr>
          <w:sz w:val="24"/>
          <w:szCs w:val="24"/>
        </w:rPr>
        <w:t xml:space="preserve"> € odnosno višak prihoda  u iznosu od </w:t>
      </w:r>
      <w:r w:rsidR="001B550A" w:rsidRPr="001B550A">
        <w:rPr>
          <w:sz w:val="24"/>
          <w:szCs w:val="24"/>
        </w:rPr>
        <w:t>65.977,08</w:t>
      </w:r>
      <w:r w:rsidRPr="001B550A">
        <w:rPr>
          <w:sz w:val="24"/>
          <w:szCs w:val="24"/>
        </w:rPr>
        <w:t xml:space="preserve"> €</w:t>
      </w:r>
      <w:r w:rsidR="001B550A" w:rsidRPr="001B550A">
        <w:rPr>
          <w:sz w:val="24"/>
          <w:szCs w:val="24"/>
        </w:rPr>
        <w:t>.</w:t>
      </w:r>
    </w:p>
    <w:p w14:paraId="2F3F37B0" w14:textId="77777777" w:rsidR="00C75438" w:rsidRDefault="00C75438">
      <w:pPr>
        <w:pStyle w:val="NoSpacing"/>
        <w:rPr>
          <w:sz w:val="24"/>
          <w:szCs w:val="24"/>
        </w:rPr>
      </w:pPr>
    </w:p>
    <w:p w14:paraId="2F74A0FC" w14:textId="77777777" w:rsidR="001B550A" w:rsidRDefault="001B550A">
      <w:pPr>
        <w:pStyle w:val="NoSpacing"/>
        <w:rPr>
          <w:sz w:val="24"/>
          <w:szCs w:val="24"/>
        </w:rPr>
      </w:pPr>
    </w:p>
    <w:p w14:paraId="38178355" w14:textId="77777777" w:rsidR="001B550A" w:rsidRDefault="001B550A">
      <w:pPr>
        <w:pStyle w:val="NoSpacing"/>
        <w:rPr>
          <w:sz w:val="24"/>
          <w:szCs w:val="24"/>
        </w:rPr>
      </w:pPr>
    </w:p>
    <w:p w14:paraId="08D92C47" w14:textId="77777777" w:rsidR="006D1F09" w:rsidRDefault="006D1F09">
      <w:pPr>
        <w:pStyle w:val="NoSpacing"/>
        <w:rPr>
          <w:sz w:val="24"/>
          <w:szCs w:val="24"/>
        </w:rPr>
      </w:pPr>
    </w:p>
    <w:p w14:paraId="07165D40" w14:textId="77777777" w:rsidR="006D1F09" w:rsidRDefault="006D1F09">
      <w:pPr>
        <w:pStyle w:val="NoSpacing"/>
        <w:rPr>
          <w:sz w:val="24"/>
          <w:szCs w:val="24"/>
        </w:rPr>
      </w:pPr>
    </w:p>
    <w:p w14:paraId="355090F2" w14:textId="77777777" w:rsidR="006D1F09" w:rsidRDefault="006D1F09">
      <w:pPr>
        <w:pStyle w:val="NoSpacing"/>
        <w:rPr>
          <w:sz w:val="24"/>
          <w:szCs w:val="24"/>
        </w:rPr>
      </w:pPr>
    </w:p>
    <w:p w14:paraId="0A092555" w14:textId="77777777" w:rsidR="006D1F09" w:rsidRDefault="006D1F09">
      <w:pPr>
        <w:pStyle w:val="NoSpacing"/>
        <w:rPr>
          <w:sz w:val="24"/>
          <w:szCs w:val="24"/>
        </w:rPr>
      </w:pPr>
    </w:p>
    <w:p w14:paraId="777FA5D4" w14:textId="77777777" w:rsidR="006D1F09" w:rsidRDefault="006D1F09">
      <w:pPr>
        <w:pStyle w:val="NoSpacing"/>
        <w:rPr>
          <w:sz w:val="24"/>
          <w:szCs w:val="24"/>
        </w:rPr>
      </w:pPr>
    </w:p>
    <w:p w14:paraId="4B3B8D1B" w14:textId="77777777" w:rsidR="006D1F09" w:rsidRDefault="006D1F09">
      <w:pPr>
        <w:pStyle w:val="NoSpacing"/>
        <w:rPr>
          <w:sz w:val="24"/>
          <w:szCs w:val="24"/>
        </w:rPr>
      </w:pPr>
    </w:p>
    <w:p w14:paraId="3043BF68" w14:textId="77777777" w:rsidR="006D1F09" w:rsidRDefault="006D1F09">
      <w:pPr>
        <w:pStyle w:val="NoSpacing"/>
        <w:rPr>
          <w:sz w:val="24"/>
          <w:szCs w:val="24"/>
        </w:rPr>
      </w:pPr>
    </w:p>
    <w:p w14:paraId="14BA0B5F" w14:textId="77777777" w:rsidR="006D1F09" w:rsidRDefault="006D1F09">
      <w:pPr>
        <w:pStyle w:val="NoSpacing"/>
        <w:rPr>
          <w:sz w:val="24"/>
          <w:szCs w:val="24"/>
        </w:rPr>
      </w:pPr>
    </w:p>
    <w:p w14:paraId="49C0E4E8" w14:textId="77777777" w:rsidR="006D1F09" w:rsidRDefault="006D1F09">
      <w:pPr>
        <w:pStyle w:val="NoSpacing"/>
        <w:rPr>
          <w:sz w:val="24"/>
          <w:szCs w:val="24"/>
        </w:rPr>
      </w:pPr>
    </w:p>
    <w:p w14:paraId="07907664" w14:textId="3B49B6BA" w:rsidR="006D1F09" w:rsidRDefault="001B550A" w:rsidP="000F3BFC">
      <w:pPr>
        <w:pStyle w:val="NoSpacing"/>
        <w:rPr>
          <w:b/>
          <w:bCs/>
          <w:i/>
          <w:iCs/>
          <w:sz w:val="24"/>
          <w:szCs w:val="24"/>
        </w:rPr>
      </w:pPr>
      <w:r w:rsidRPr="001B550A">
        <w:rPr>
          <w:b/>
          <w:bCs/>
          <w:i/>
          <w:iCs/>
          <w:sz w:val="24"/>
          <w:szCs w:val="24"/>
        </w:rPr>
        <w:t>OBRAZLOŽENJE PRIHODI I RASHODI PREMA EKONOMSKOJ KLASIFIKACIJ</w:t>
      </w:r>
    </w:p>
    <w:p w14:paraId="4833D674" w14:textId="77777777" w:rsidR="006D1F09" w:rsidRDefault="006D1F09" w:rsidP="000F3BFC">
      <w:pPr>
        <w:pStyle w:val="NoSpacing"/>
        <w:rPr>
          <w:b/>
          <w:bCs/>
          <w:i/>
          <w:iCs/>
          <w:sz w:val="24"/>
          <w:szCs w:val="24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5040"/>
        <w:gridCol w:w="1980"/>
        <w:gridCol w:w="1440"/>
        <w:gridCol w:w="1980"/>
      </w:tblGrid>
      <w:tr w:rsidR="001B5C64" w:rsidRPr="001B5C64" w14:paraId="61B7266A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FD8890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6CD7A6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99E542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EFCC24F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</w:tr>
      <w:tr w:rsidR="001B5C64" w:rsidRPr="001B5C64" w14:paraId="3CFF4EE9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49A8E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E2153E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55A525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AD4A11" w14:textId="77777777" w:rsidR="001B5C64" w:rsidRPr="001B5C64" w:rsidRDefault="001B5C64" w:rsidP="001B5C6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</w:tr>
      <w:tr w:rsidR="001B5C64" w:rsidRPr="001B5C64" w14:paraId="4A0C9C1A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073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19F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230,304.26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965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544,411.00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1BE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295,333.97</w:t>
            </w:r>
          </w:p>
        </w:tc>
      </w:tr>
      <w:tr w:rsidR="001B5C64" w:rsidRPr="001B5C64" w14:paraId="67879D3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5ED8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 Pomoći iz inozemstva i od subjekata unutar općeg proračuna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76A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1,025.00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045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90,700.00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5A5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57,939.29</w:t>
            </w:r>
          </w:p>
        </w:tc>
      </w:tr>
      <w:tr w:rsidR="001B5C64" w:rsidRPr="001B5C64" w14:paraId="14EBB575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40EF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EC6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1,025.00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6A7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D1E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57,939.29</w:t>
            </w:r>
          </w:p>
        </w:tc>
      </w:tr>
      <w:tr w:rsidR="001B5C64" w:rsidRPr="001B5C64" w14:paraId="6D5D0EB6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0CDE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5F7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1,025.00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2DC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AF9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57,939.29</w:t>
            </w:r>
          </w:p>
        </w:tc>
      </w:tr>
      <w:tr w:rsidR="001B5C64" w:rsidRPr="001B5C64" w14:paraId="4C70081F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4F6F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 Prihodi od imovine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1DC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4DEF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A05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0.02</w:t>
            </w:r>
          </w:p>
        </w:tc>
      </w:tr>
      <w:tr w:rsidR="001B5C64" w:rsidRPr="001B5C64" w14:paraId="5794E943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5C2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 Prihodi od financijske imovine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750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4E4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DCF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0.02</w:t>
            </w:r>
          </w:p>
        </w:tc>
      </w:tr>
      <w:tr w:rsidR="001B5C64" w:rsidRPr="001B5C64" w14:paraId="6A565697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A103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6413 Kamate na oročena sredstva i depozite po viđenju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924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C13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79F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0.02</w:t>
            </w:r>
          </w:p>
        </w:tc>
      </w:tr>
      <w:tr w:rsidR="001B5C64" w:rsidRPr="001B5C64" w14:paraId="56879F5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D8D8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7ED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125,420.00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6DB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133,051.00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4E1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55,544.00</w:t>
            </w:r>
          </w:p>
        </w:tc>
      </w:tr>
      <w:tr w:rsidR="001B5C64" w:rsidRPr="001B5C64" w14:paraId="24D1DB8B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C8A9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 Prihodi po posebnim propisima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B3E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125,420.00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0A0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33A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55,544.00</w:t>
            </w:r>
          </w:p>
        </w:tc>
      </w:tr>
      <w:tr w:rsidR="001B5C64" w:rsidRPr="001B5C64" w14:paraId="0A550B2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297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6526 Ostali nespomenuti prihodi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203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125,420.00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965F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988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55,544.00</w:t>
            </w:r>
          </w:p>
        </w:tc>
      </w:tr>
      <w:tr w:rsidR="001B5C64" w:rsidRPr="001B5C64" w14:paraId="07B2ADB0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A369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FCB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103,858.47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BED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320,440.00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071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181,850.66</w:t>
            </w:r>
          </w:p>
        </w:tc>
      </w:tr>
      <w:tr w:rsidR="001B5C64" w:rsidRPr="001B5C64" w14:paraId="2345F37F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F28E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259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103,858.47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592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5A4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181,850.66</w:t>
            </w:r>
          </w:p>
        </w:tc>
      </w:tr>
      <w:tr w:rsidR="001B5C64" w:rsidRPr="001B5C64" w14:paraId="19AF336C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1977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CB4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103,858.47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ABC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7E8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181,245.68</w:t>
            </w:r>
          </w:p>
        </w:tc>
      </w:tr>
      <w:tr w:rsidR="001B5C64" w:rsidRPr="001B5C64" w14:paraId="39464445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62D0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C8B0" w14:textId="1574D63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DCF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693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604.98</w:t>
            </w:r>
          </w:p>
        </w:tc>
      </w:tr>
      <w:tr w:rsidR="001B5C64" w:rsidRPr="001B5C64" w14:paraId="46FE1DB4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CF53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 Kazne, upravne mjere i ostali prihodi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8F32" w14:textId="7D78F896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6E8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B9CE" w14:textId="12E86261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1B5C64" w:rsidRPr="001B5C64" w14:paraId="519F913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64A0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069F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212,626.17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D9F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537,851.00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377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228,751.91</w:t>
            </w:r>
          </w:p>
        </w:tc>
      </w:tr>
      <w:tr w:rsidR="001B5C64" w:rsidRPr="001B5C64" w14:paraId="62F5449F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F125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0B4F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174,920.53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9AB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412,800.00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F6C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179,188.32</w:t>
            </w:r>
          </w:p>
        </w:tc>
      </w:tr>
      <w:tr w:rsidR="001B5C64" w:rsidRPr="001B5C64" w14:paraId="2100AAF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60EC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 Plaće (Bruto)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43C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144,907.75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27D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81B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139,831.24</w:t>
            </w:r>
          </w:p>
        </w:tc>
      </w:tr>
      <w:tr w:rsidR="001B5C64" w:rsidRPr="001B5C64" w14:paraId="3B33AC52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A862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805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144,907.75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0B3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DCA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139,831.24</w:t>
            </w:r>
          </w:p>
        </w:tc>
      </w:tr>
      <w:tr w:rsidR="001B5C64" w:rsidRPr="001B5C64" w14:paraId="3D1D6AE5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869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A05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11,380.00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97C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7E0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18,935.04</w:t>
            </w:r>
          </w:p>
        </w:tc>
      </w:tr>
      <w:tr w:rsidR="001B5C64" w:rsidRPr="001B5C64" w14:paraId="1BE8178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AE4E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BB6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11,380.00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584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303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18,935.04</w:t>
            </w:r>
          </w:p>
        </w:tc>
      </w:tr>
      <w:tr w:rsidR="001B5C64" w:rsidRPr="001B5C64" w14:paraId="2B5225AA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76D2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30A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18,632.78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52C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990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20,422.04</w:t>
            </w:r>
          </w:p>
        </w:tc>
      </w:tr>
      <w:tr w:rsidR="001B5C64" w:rsidRPr="001B5C64" w14:paraId="40F529C3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C43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93E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18,632.78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CC8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099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20,422.04</w:t>
            </w:r>
          </w:p>
        </w:tc>
      </w:tr>
      <w:tr w:rsidR="001B5C64" w:rsidRPr="001B5C64" w14:paraId="0F502D02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041F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CA6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37,034.21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245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123,850.00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03A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49,563.59</w:t>
            </w:r>
          </w:p>
        </w:tc>
      </w:tr>
      <w:tr w:rsidR="001B5C64" w:rsidRPr="001B5C64" w14:paraId="6DBA2B8D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6B90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31E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9,254.00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51E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5B4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8,546.42</w:t>
            </w:r>
          </w:p>
        </w:tc>
      </w:tr>
      <w:tr w:rsidR="001B5C64" w:rsidRPr="001B5C64" w14:paraId="4812C3BF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C23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E43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7,309.10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E8B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147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7,389.17</w:t>
            </w:r>
          </w:p>
        </w:tc>
      </w:tr>
      <w:tr w:rsidR="001B5C64" w:rsidRPr="001B5C64" w14:paraId="2D35131C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430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A98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1,542.40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8FA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F90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658.25</w:t>
            </w:r>
          </w:p>
        </w:tc>
      </w:tr>
      <w:tr w:rsidR="001B5C64" w:rsidRPr="001B5C64" w14:paraId="1C055D54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D32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3214 Ostale naknade troškova zaposlenima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E2B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402.50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C5B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2C7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499.00</w:t>
            </w:r>
          </w:p>
        </w:tc>
      </w:tr>
      <w:tr w:rsidR="001B5C64" w:rsidRPr="001B5C64" w14:paraId="61DB4F17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0F8C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31E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19,320.15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F55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A13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22,876.02</w:t>
            </w:r>
          </w:p>
        </w:tc>
      </w:tr>
      <w:tr w:rsidR="001B5C64" w:rsidRPr="001B5C64" w14:paraId="03CBACD6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0C75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BBF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3,040.76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0BC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BB7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6,624.16</w:t>
            </w:r>
          </w:p>
        </w:tc>
      </w:tr>
      <w:tr w:rsidR="001B5C64" w:rsidRPr="001B5C64" w14:paraId="21E0003D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30BC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6F78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13,700.11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19E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551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13,450.74</w:t>
            </w:r>
          </w:p>
        </w:tc>
      </w:tr>
      <w:tr w:rsidR="001B5C64" w:rsidRPr="001B5C64" w14:paraId="1565B46F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F66F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C4B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2,550.33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33E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8D1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2,637.64</w:t>
            </w:r>
          </w:p>
        </w:tc>
      </w:tr>
      <w:tr w:rsidR="001B5C64" w:rsidRPr="001B5C64" w14:paraId="3878156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C3D6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EDD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352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FFD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</w:t>
            </w:r>
          </w:p>
        </w:tc>
      </w:tr>
      <w:tr w:rsidR="001B5C64" w:rsidRPr="001B5C64" w14:paraId="75A68DA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F324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3225 Sitni inventar i autogume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A22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094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222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149.98</w:t>
            </w:r>
          </w:p>
        </w:tc>
      </w:tr>
      <w:tr w:rsidR="001B5C64" w:rsidRPr="001B5C64" w14:paraId="313FD692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5ABE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EB3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8,283.12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503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10C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16,393.64</w:t>
            </w:r>
          </w:p>
        </w:tc>
      </w:tr>
      <w:tr w:rsidR="001B5C64" w:rsidRPr="001B5C64" w14:paraId="6F8C4C8D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79ED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 Usluge telefona, interneta, pošte i prijevoza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5F9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492.19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5D0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C2D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154.45</w:t>
            </w:r>
          </w:p>
        </w:tc>
      </w:tr>
      <w:tr w:rsidR="001B5C64" w:rsidRPr="001B5C64" w14:paraId="16108B17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C1FE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 Usluge tekućeg i investicijskog  održavanja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286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FBDD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12F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505.00</w:t>
            </w:r>
          </w:p>
        </w:tc>
      </w:tr>
      <w:tr w:rsidR="001B5C64" w:rsidRPr="001B5C64" w14:paraId="61CFC830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A07D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988E" w14:textId="5B128A85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3B7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AFFF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4,000.00</w:t>
            </w:r>
          </w:p>
        </w:tc>
      </w:tr>
      <w:tr w:rsidR="001B5C64" w:rsidRPr="001B5C64" w14:paraId="17ECCC7A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D1B2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87F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1,126.98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AA3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664F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2,025.65</w:t>
            </w:r>
          </w:p>
        </w:tc>
      </w:tr>
      <w:tr w:rsidR="001B5C64" w:rsidRPr="001B5C64" w14:paraId="73D4B940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2DBF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F8E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1,029.12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0A1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BDD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569.81</w:t>
            </w:r>
          </w:p>
        </w:tc>
      </w:tr>
      <w:tr w:rsidR="001B5C64" w:rsidRPr="001B5C64" w14:paraId="73E8C780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B0A7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DFC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2,986.10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428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9EA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1,052.50</w:t>
            </w:r>
          </w:p>
        </w:tc>
      </w:tr>
      <w:tr w:rsidR="001B5C64" w:rsidRPr="001B5C64" w14:paraId="10AD0525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761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3238 Računalne usluge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C65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712.35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045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9C4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487.35</w:t>
            </w:r>
          </w:p>
        </w:tc>
      </w:tr>
      <w:tr w:rsidR="001B5C64" w:rsidRPr="001B5C64" w14:paraId="2BD1308C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1C81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665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1,606.38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090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C54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7,598.88</w:t>
            </w:r>
          </w:p>
        </w:tc>
      </w:tr>
      <w:tr w:rsidR="001B5C64" w:rsidRPr="001B5C64" w14:paraId="7A340089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2DD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B726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176.94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F41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D9B0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1,747.51</w:t>
            </w:r>
          </w:p>
        </w:tc>
      </w:tr>
      <w:tr w:rsidR="001B5C64" w:rsidRPr="001B5C64" w14:paraId="10C41F17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928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7AE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76F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980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274.10</w:t>
            </w:r>
          </w:p>
        </w:tc>
      </w:tr>
      <w:tr w:rsidR="001B5C64" w:rsidRPr="001B5C64" w14:paraId="1D7C32F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6C34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DF3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BA31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C90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1,473.41</w:t>
            </w:r>
          </w:p>
        </w:tc>
      </w:tr>
      <w:tr w:rsidR="001B5C64" w:rsidRPr="001B5C64" w14:paraId="1E086E62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04C4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BC6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962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1,201.00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5519" w14:textId="752F4731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1B5C64" w:rsidRPr="001B5C64" w14:paraId="21A1E4E6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7853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 Ostali financijski rashodi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D00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BDF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3D8B" w14:textId="0B4E6101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1B5C64" w:rsidRPr="001B5C64" w14:paraId="3D14C5B0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1881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3431 Bankarske usluge i usluge platnog prometa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FB9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54F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FBB3" w14:textId="1ACE7936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1B5C64" w:rsidRPr="001B5C64" w14:paraId="53C92D39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CB99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A48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2,216.75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3AE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6,560.00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1BB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604.98</w:t>
            </w:r>
          </w:p>
        </w:tc>
      </w:tr>
      <w:tr w:rsidR="001B5C64" w:rsidRPr="001B5C64" w14:paraId="2E9AD7C2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B35B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871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2,216.75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7AAA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6,560.00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B3D5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604.98</w:t>
            </w:r>
          </w:p>
        </w:tc>
      </w:tr>
      <w:tr w:rsidR="001B5C64" w:rsidRPr="001B5C64" w14:paraId="44387B7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FE1A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F00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2,216.75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37E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1F3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604.98</w:t>
            </w:r>
          </w:p>
        </w:tc>
      </w:tr>
      <w:tr w:rsidR="001B5C64" w:rsidRPr="001B5C64" w14:paraId="1ABFFD08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89CC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3897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DEC2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9384" w14:textId="068A37D5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1B5C64" w:rsidRPr="001B5C64" w14:paraId="45DC3BA1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D9B9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 Oprema za održavanje i zaštitu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626E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CFB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1480" w14:textId="0FD9C98C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1B5C64" w:rsidRPr="001B5C64" w14:paraId="3B6F1D5C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741E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4226 Sportska i glazbena oprema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7A90" w14:textId="3DEA3EE6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D414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0783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144.99</w:t>
            </w:r>
          </w:p>
        </w:tc>
      </w:tr>
      <w:tr w:rsidR="001B5C64" w:rsidRPr="001B5C64" w14:paraId="42DDAA36" w14:textId="77777777" w:rsidTr="001B5C64">
        <w:trPr>
          <w:trHeight w:val="25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140F" w14:textId="77777777" w:rsidR="001B5C64" w:rsidRPr="001B5C64" w:rsidRDefault="001B5C64" w:rsidP="001B5C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61C9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1,455.80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29CC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3F6B" w14:textId="77777777" w:rsidR="001B5C64" w:rsidRPr="001B5C64" w:rsidRDefault="001B5C64" w:rsidP="001B5C64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B5C6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459.99</w:t>
            </w:r>
          </w:p>
        </w:tc>
      </w:tr>
    </w:tbl>
    <w:p w14:paraId="1019F572" w14:textId="77777777" w:rsidR="006D1F09" w:rsidRPr="001B5C64" w:rsidRDefault="006D1F09" w:rsidP="000F3BFC">
      <w:pPr>
        <w:pStyle w:val="NoSpacing"/>
        <w:rPr>
          <w:b/>
          <w:bCs/>
          <w:sz w:val="24"/>
          <w:szCs w:val="24"/>
        </w:rPr>
      </w:pPr>
    </w:p>
    <w:p w14:paraId="7C3F4269" w14:textId="77777777" w:rsidR="006D1F09" w:rsidRDefault="006D1F09" w:rsidP="006D1F09">
      <w:pPr>
        <w:pStyle w:val="NoSpacing"/>
        <w:rPr>
          <w:b/>
          <w:bCs/>
          <w:i/>
          <w:iCs/>
          <w:sz w:val="24"/>
          <w:szCs w:val="24"/>
        </w:rPr>
      </w:pPr>
    </w:p>
    <w:p w14:paraId="35C09E22" w14:textId="77777777" w:rsidR="006D1F09" w:rsidRDefault="006D1F09" w:rsidP="006D1F09">
      <w:pPr>
        <w:pStyle w:val="NoSpacing"/>
        <w:rPr>
          <w:sz w:val="24"/>
          <w:szCs w:val="24"/>
        </w:rPr>
      </w:pPr>
    </w:p>
    <w:p w14:paraId="66447783" w14:textId="7A363C55" w:rsidR="006D1F09" w:rsidRDefault="00D66106" w:rsidP="006D1F09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63 Pomoći iz inozemstva i od subjekata unutar općeg proračuna </w:t>
      </w:r>
      <w:r>
        <w:rPr>
          <w:sz w:val="24"/>
          <w:szCs w:val="24"/>
        </w:rPr>
        <w:t>izvršene su višestruko više u odnosu na isto razdoblje prethodne godine, a izvršenje u odnosu na tekući plan za 2026. godinu iznosi 63,88%. Povećanje se odnosi na primljenu uplatu Ministarstva demografije za program Aktivni u vrtiću</w:t>
      </w:r>
      <w:r w:rsidR="006B4E9E">
        <w:rPr>
          <w:sz w:val="24"/>
          <w:szCs w:val="24"/>
        </w:rPr>
        <w:t xml:space="preserve"> te knjiženje sufinanciranja vrtića od strane Općina Tordinci i Šodolovci koji su prethodnih godina knjiženi na skupini računa 65.</w:t>
      </w:r>
    </w:p>
    <w:p w14:paraId="72688B79" w14:textId="77777777" w:rsidR="007746E8" w:rsidRDefault="007746E8" w:rsidP="006D1F09">
      <w:pPr>
        <w:pStyle w:val="NoSpacing"/>
        <w:rPr>
          <w:sz w:val="24"/>
          <w:szCs w:val="24"/>
        </w:rPr>
      </w:pPr>
    </w:p>
    <w:p w14:paraId="4FD59862" w14:textId="77777777" w:rsidR="007746E8" w:rsidRPr="006B4E9E" w:rsidRDefault="007746E8" w:rsidP="007746E8">
      <w:pPr>
        <w:pStyle w:val="NoSpacing"/>
        <w:rPr>
          <w:b/>
          <w:bCs/>
          <w:sz w:val="24"/>
          <w:szCs w:val="24"/>
        </w:rPr>
      </w:pPr>
      <w:r w:rsidRPr="006B4E9E">
        <w:rPr>
          <w:b/>
          <w:bCs/>
          <w:sz w:val="24"/>
          <w:szCs w:val="24"/>
        </w:rPr>
        <w:t>65 Prihodi od upravnih i administrativnih pristojbi, pristojbi po posebnim propisima i naknada</w:t>
      </w:r>
    </w:p>
    <w:p w14:paraId="4CA0EDF3" w14:textId="1A46EC3F" w:rsidR="007746E8" w:rsidRPr="006B4E9E" w:rsidRDefault="007746E8" w:rsidP="006D1F09">
      <w:pPr>
        <w:pStyle w:val="NoSpacing"/>
        <w:rPr>
          <w:sz w:val="24"/>
          <w:szCs w:val="24"/>
        </w:rPr>
      </w:pPr>
    </w:p>
    <w:p w14:paraId="6A914B3B" w14:textId="64862BD8" w:rsidR="007746E8" w:rsidRPr="006B4E9E" w:rsidRDefault="007746E8" w:rsidP="006D1F09">
      <w:pPr>
        <w:pStyle w:val="NoSpacing"/>
        <w:rPr>
          <w:sz w:val="24"/>
          <w:szCs w:val="24"/>
        </w:rPr>
      </w:pPr>
      <w:r w:rsidRPr="006B4E9E">
        <w:rPr>
          <w:sz w:val="24"/>
          <w:szCs w:val="24"/>
        </w:rPr>
        <w:t>Prihodi od upravnih i asministrativnih pristojbi, pristojbi po posebnim propisima i naknada se odnose na napatu usluga korištenja vrtića</w:t>
      </w:r>
      <w:r w:rsidR="006B4E9E">
        <w:rPr>
          <w:sz w:val="24"/>
          <w:szCs w:val="24"/>
        </w:rPr>
        <w:t xml:space="preserve"> od strane roditelja</w:t>
      </w:r>
      <w:r w:rsidRPr="006B4E9E">
        <w:rPr>
          <w:sz w:val="24"/>
          <w:szCs w:val="24"/>
        </w:rPr>
        <w:t>. U prvoj polovici 2026. godine prihodi su izvršeni u iznosu od 55.544,00 eura.</w:t>
      </w:r>
    </w:p>
    <w:p w14:paraId="2967B3F6" w14:textId="77777777" w:rsidR="007746E8" w:rsidRDefault="007746E8" w:rsidP="006D1F09">
      <w:pPr>
        <w:pStyle w:val="NoSpacing"/>
        <w:rPr>
          <w:color w:val="EE0000"/>
          <w:sz w:val="24"/>
          <w:szCs w:val="24"/>
        </w:rPr>
      </w:pPr>
    </w:p>
    <w:p w14:paraId="01C5398E" w14:textId="0D067CCB" w:rsidR="007746E8" w:rsidRDefault="007746E8" w:rsidP="007746E8">
      <w:pPr>
        <w:pStyle w:val="NoSpacing"/>
        <w:rPr>
          <w:sz w:val="24"/>
          <w:szCs w:val="24"/>
        </w:rPr>
      </w:pPr>
      <w:r w:rsidRPr="007746E8">
        <w:rPr>
          <w:b/>
          <w:bCs/>
          <w:sz w:val="24"/>
          <w:szCs w:val="24"/>
        </w:rPr>
        <w:t>67 Prihodi iz nadležnog proračuna i od HZZO-a temeljem ugovornih obveza</w:t>
      </w:r>
      <w:r>
        <w:rPr>
          <w:sz w:val="24"/>
          <w:szCs w:val="24"/>
        </w:rPr>
        <w:t xml:space="preserve"> odnose se na prijenos sredstava nadležnog proračuna za potrebe financiranja rada vrtića i izvršeni su u iznosu od 181.850,66 eura </w:t>
      </w:r>
    </w:p>
    <w:p w14:paraId="6A9ABD3E" w14:textId="77777777" w:rsidR="007746E8" w:rsidRDefault="007746E8" w:rsidP="007746E8">
      <w:pPr>
        <w:pStyle w:val="NoSpacing"/>
        <w:rPr>
          <w:sz w:val="24"/>
          <w:szCs w:val="24"/>
        </w:rPr>
      </w:pPr>
    </w:p>
    <w:p w14:paraId="3C68B9FA" w14:textId="6E741C6A" w:rsidR="007746E8" w:rsidRDefault="007746E8" w:rsidP="007746E8">
      <w:pPr>
        <w:suppressAutoHyphens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746E8">
        <w:rPr>
          <w:rFonts w:eastAsia="Times New Roman" w:cstheme="minorHAnsi"/>
          <w:b/>
          <w:bCs/>
          <w:sz w:val="24"/>
          <w:szCs w:val="24"/>
          <w:lang w:eastAsia="hr-HR"/>
        </w:rPr>
        <w:t>31 Rashodi za zaposlene</w:t>
      </w: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6B4E9E" w:rsidRPr="006B4E9E">
        <w:rPr>
          <w:rFonts w:eastAsia="Times New Roman" w:cstheme="minorHAnsi"/>
          <w:sz w:val="24"/>
          <w:szCs w:val="24"/>
          <w:lang w:eastAsia="hr-HR"/>
        </w:rPr>
        <w:t>Ukupni r</w:t>
      </w:r>
      <w:r>
        <w:rPr>
          <w:rFonts w:eastAsia="Times New Roman" w:cstheme="minorHAnsi"/>
          <w:sz w:val="24"/>
          <w:szCs w:val="24"/>
          <w:lang w:eastAsia="hr-HR"/>
        </w:rPr>
        <w:t>ashodi poslovanja u najvećoj mjeri se odnose na rashode za zaposlene odnosno plaće. Rashodi su realizirani u iznosu od 179</w:t>
      </w:r>
      <w:r w:rsidR="008120A6">
        <w:rPr>
          <w:rFonts w:eastAsia="Times New Roman" w:cstheme="minorHAnsi"/>
          <w:sz w:val="24"/>
          <w:szCs w:val="24"/>
          <w:lang w:eastAsia="hr-HR"/>
        </w:rPr>
        <w:t>.188,32 eura što je gotovo jednako izvršenju prošle godine.</w:t>
      </w:r>
    </w:p>
    <w:p w14:paraId="399D64CC" w14:textId="77777777" w:rsidR="008120A6" w:rsidRDefault="008120A6" w:rsidP="007746E8">
      <w:pPr>
        <w:suppressAutoHyphens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2A3A0AC" w14:textId="545932EB" w:rsidR="008120A6" w:rsidRPr="006B4E9E" w:rsidRDefault="008120A6" w:rsidP="008120A6">
      <w:pPr>
        <w:suppressAutoHyphens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B4E9E">
        <w:rPr>
          <w:rFonts w:eastAsia="Times New Roman" w:cstheme="minorHAnsi"/>
          <w:b/>
          <w:bCs/>
          <w:sz w:val="24"/>
          <w:szCs w:val="24"/>
          <w:lang w:eastAsia="hr-HR"/>
        </w:rPr>
        <w:t xml:space="preserve">32 Materijalni rashodi </w:t>
      </w:r>
      <w:r w:rsidRPr="006B4E9E">
        <w:rPr>
          <w:rFonts w:eastAsia="Times New Roman" w:cstheme="minorHAnsi"/>
          <w:sz w:val="24"/>
          <w:szCs w:val="24"/>
          <w:lang w:eastAsia="hr-HR"/>
        </w:rPr>
        <w:t xml:space="preserve">su izvršeni u iznosu od 49.563,59 eura što je za 33,83% više u odnosu na isto razdoblje prethodne godine, a 40,02% u odnosu na tekući plan za 2026. godinu. </w:t>
      </w:r>
      <w:r w:rsidR="006502E7" w:rsidRPr="006B4E9E">
        <w:rPr>
          <w:rFonts w:eastAsia="Times New Roman" w:cstheme="minorHAnsi"/>
          <w:sz w:val="24"/>
          <w:szCs w:val="24"/>
          <w:lang w:eastAsia="hr-HR"/>
        </w:rPr>
        <w:t>Među materijalnim</w:t>
      </w:r>
      <w:r w:rsidR="006B4E9E">
        <w:rPr>
          <w:rFonts w:eastAsia="Times New Roman" w:cstheme="minorHAnsi"/>
          <w:sz w:val="24"/>
          <w:szCs w:val="24"/>
          <w:lang w:eastAsia="hr-HR"/>
        </w:rPr>
        <w:t xml:space="preserve"> rashodima</w:t>
      </w:r>
      <w:r w:rsidR="006502E7" w:rsidRPr="006B4E9E">
        <w:rPr>
          <w:rFonts w:eastAsia="Times New Roman" w:cstheme="minorHAnsi"/>
          <w:sz w:val="24"/>
          <w:szCs w:val="24"/>
          <w:lang w:eastAsia="hr-HR"/>
        </w:rPr>
        <w:t xml:space="preserve"> najveće povećanje bilježe rashodi za usluge. </w:t>
      </w:r>
    </w:p>
    <w:p w14:paraId="449C85AC" w14:textId="77777777" w:rsidR="006502E7" w:rsidRDefault="006502E7" w:rsidP="008120A6">
      <w:pPr>
        <w:suppressAutoHyphens w:val="0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619E52D8" w14:textId="77777777" w:rsidR="006502E7" w:rsidRDefault="006502E7" w:rsidP="008120A6">
      <w:pPr>
        <w:suppressAutoHyphens w:val="0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5DF4ECD" w14:textId="5A651506" w:rsidR="006502E7" w:rsidRPr="006502E7" w:rsidRDefault="006502E7" w:rsidP="006502E7">
      <w:pPr>
        <w:suppressAutoHyphens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502E7">
        <w:rPr>
          <w:rFonts w:eastAsia="Times New Roman" w:cstheme="minorHAnsi"/>
          <w:b/>
          <w:bCs/>
          <w:sz w:val="24"/>
          <w:szCs w:val="24"/>
          <w:lang w:eastAsia="hr-HR"/>
        </w:rPr>
        <w:t>4 Rashodi za nabavu nefinancijske imovine</w:t>
      </w: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 xml:space="preserve">su izvršeni u dosta manjoj mjeri nego u isto razdoblju prethodne godine. Rashodi se odnose na nabavu računalne opreme i uredskog namještaja. </w:t>
      </w:r>
    </w:p>
    <w:p w14:paraId="67BC9636" w14:textId="77777777" w:rsidR="006502E7" w:rsidRDefault="006502E7" w:rsidP="008120A6">
      <w:pPr>
        <w:suppressAutoHyphens w:val="0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2A6E7234" w14:textId="77777777" w:rsidR="006502E7" w:rsidRPr="008120A6" w:rsidRDefault="006502E7" w:rsidP="008120A6">
      <w:pPr>
        <w:suppressAutoHyphens w:val="0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0C35791" w14:textId="1BDC662A" w:rsidR="007746E8" w:rsidRPr="007746E8" w:rsidRDefault="007746E8" w:rsidP="007746E8">
      <w:pPr>
        <w:pStyle w:val="NoSpacing"/>
        <w:rPr>
          <w:rFonts w:cstheme="minorHAnsi"/>
          <w:sz w:val="24"/>
          <w:szCs w:val="24"/>
        </w:rPr>
      </w:pPr>
      <w:r w:rsidRPr="007746E8">
        <w:rPr>
          <w:rFonts w:cstheme="minorHAnsi"/>
          <w:sz w:val="24"/>
          <w:szCs w:val="24"/>
        </w:rPr>
        <w:fldChar w:fldCharType="begin"/>
      </w:r>
      <w:r w:rsidRPr="007746E8">
        <w:rPr>
          <w:rFonts w:cstheme="minorHAnsi"/>
          <w:sz w:val="24"/>
          <w:szCs w:val="24"/>
        </w:rPr>
        <w:instrText xml:space="preserve"> LINK Excel.Sheet.8 "C:\\Users\\PC\\Desktop\\ProRacun\\ERNESTINOVO\\DV OGLEDALCE POLUGODISNJI\\Ispis izvršenja proračuna.xls" "Prihodi i rashodi prema ekonoms!R32C1:R32C12" \a \f 4 \h  \* MERGEFORMAT </w:instrText>
      </w:r>
      <w:r w:rsidRPr="007746E8">
        <w:rPr>
          <w:rFonts w:cstheme="minorHAnsi"/>
          <w:sz w:val="24"/>
          <w:szCs w:val="24"/>
        </w:rPr>
        <w:fldChar w:fldCharType="separate"/>
      </w:r>
    </w:p>
    <w:p w14:paraId="149338C5" w14:textId="60C6A22C" w:rsidR="00C75438" w:rsidRPr="006B4E9E" w:rsidRDefault="007746E8" w:rsidP="006B4E9E">
      <w:pPr>
        <w:pStyle w:val="Heading2"/>
        <w:rPr>
          <w:b/>
          <w:bCs/>
          <w:sz w:val="28"/>
          <w:szCs w:val="28"/>
        </w:rPr>
      </w:pPr>
      <w:r w:rsidRPr="007746E8">
        <w:rPr>
          <w:rFonts w:cstheme="minorHAnsi"/>
        </w:rPr>
        <w:fldChar w:fldCharType="end"/>
      </w:r>
      <w:r w:rsidRPr="006B4E9E">
        <w:rPr>
          <w:b/>
          <w:bCs/>
          <w:sz w:val="28"/>
          <w:szCs w:val="28"/>
        </w:rPr>
        <w:t>IZVJEŠTAJ O ZADUŽIVANJU NA DOMAĆEM I STRANOM TRŽIŠTU NOVCA I KAPITALA</w:t>
      </w:r>
    </w:p>
    <w:p w14:paraId="6EF58E31" w14:textId="54BCB042" w:rsidR="00C7543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U razdoblju 01.01.-30.06.202</w:t>
      </w:r>
      <w:r w:rsidR="006502E7">
        <w:rPr>
          <w:sz w:val="24"/>
          <w:szCs w:val="24"/>
        </w:rPr>
        <w:t>6</w:t>
      </w:r>
      <w:r>
        <w:rPr>
          <w:sz w:val="24"/>
          <w:szCs w:val="24"/>
        </w:rPr>
        <w:t>.Dječji vrtić Ogledalce nije se zaduživao</w:t>
      </w:r>
    </w:p>
    <w:p w14:paraId="5D5CE995" w14:textId="77777777" w:rsidR="00C75438" w:rsidRDefault="00C75438">
      <w:pPr>
        <w:jc w:val="both"/>
        <w:rPr>
          <w:sz w:val="24"/>
          <w:szCs w:val="24"/>
        </w:rPr>
      </w:pPr>
    </w:p>
    <w:p w14:paraId="5079D5AA" w14:textId="77777777" w:rsidR="00C75438" w:rsidRDefault="00C75438">
      <w:pPr>
        <w:jc w:val="both"/>
        <w:rPr>
          <w:b/>
          <w:bCs/>
          <w:sz w:val="24"/>
          <w:szCs w:val="24"/>
        </w:rPr>
      </w:pPr>
    </w:p>
    <w:p w14:paraId="6D06C11C" w14:textId="77777777" w:rsidR="00C75438" w:rsidRDefault="00C75438">
      <w:pPr>
        <w:jc w:val="both"/>
        <w:rPr>
          <w:b/>
          <w:bCs/>
          <w:sz w:val="24"/>
          <w:szCs w:val="24"/>
        </w:rPr>
      </w:pPr>
    </w:p>
    <w:sectPr w:rsidR="00C75438" w:rsidSect="006D1F09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38"/>
    <w:rsid w:val="000F3BFC"/>
    <w:rsid w:val="001B550A"/>
    <w:rsid w:val="001B5C64"/>
    <w:rsid w:val="002627AB"/>
    <w:rsid w:val="00324698"/>
    <w:rsid w:val="00544811"/>
    <w:rsid w:val="005C5BC4"/>
    <w:rsid w:val="006502E7"/>
    <w:rsid w:val="006B4E9E"/>
    <w:rsid w:val="006D1F09"/>
    <w:rsid w:val="007746E8"/>
    <w:rsid w:val="008120A6"/>
    <w:rsid w:val="008E5C9E"/>
    <w:rsid w:val="00983273"/>
    <w:rsid w:val="00AB6768"/>
    <w:rsid w:val="00C75438"/>
    <w:rsid w:val="00D66106"/>
    <w:rsid w:val="00DE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A371F"/>
  <w15:docId w15:val="{25460882-7F63-452F-BA6A-94C84685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6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67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6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link w:val="NoSpacingChar"/>
    <w:uiPriority w:val="1"/>
    <w:qFormat/>
    <w:rsid w:val="000A7EB1"/>
  </w:style>
  <w:style w:type="paragraph" w:styleId="ListParagraph">
    <w:name w:val="List Paragraph"/>
    <w:basedOn w:val="Normal"/>
    <w:uiPriority w:val="34"/>
    <w:qFormat/>
    <w:rsid w:val="00772002"/>
    <w:pPr>
      <w:ind w:left="720"/>
      <w:contextualSpacing/>
    </w:pPr>
  </w:style>
  <w:style w:type="table" w:styleId="TableGrid">
    <w:name w:val="Table Grid"/>
    <w:basedOn w:val="TableNormal"/>
    <w:uiPriority w:val="39"/>
    <w:rsid w:val="00B94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AB6768"/>
  </w:style>
  <w:style w:type="character" w:customStyle="1" w:styleId="Heading1Char">
    <w:name w:val="Heading 1 Char"/>
    <w:basedOn w:val="DefaultParagraphFont"/>
    <w:link w:val="Heading1"/>
    <w:uiPriority w:val="9"/>
    <w:rsid w:val="00AB6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B67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B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Šuica</dc:creator>
  <dc:description/>
  <cp:lastModifiedBy>Maja</cp:lastModifiedBy>
  <cp:revision>3</cp:revision>
  <cp:lastPrinted>2025-07-24T07:53:00Z</cp:lastPrinted>
  <dcterms:created xsi:type="dcterms:W3CDTF">2026-07-16T09:31:00Z</dcterms:created>
  <dcterms:modified xsi:type="dcterms:W3CDTF">2026-07-19T16:28:00Z</dcterms:modified>
  <dc:language>hr-HR</dc:language>
</cp:coreProperties>
</file>