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DBF5" w14:textId="0206BF19" w:rsidR="00E92B8E" w:rsidRDefault="00000000">
      <w:pPr>
        <w:jc w:val="center"/>
        <w:rPr>
          <w:sz w:val="28"/>
          <w:szCs w:val="28"/>
        </w:rPr>
      </w:pPr>
      <w:r>
        <w:rPr>
          <w:b/>
          <w:bCs/>
          <w:sz w:val="28"/>
          <w:szCs w:val="28"/>
        </w:rPr>
        <w:t xml:space="preserve"> </w:t>
      </w:r>
      <w:r>
        <w:rPr>
          <w:b/>
          <w:bCs/>
          <w:sz w:val="30"/>
          <w:szCs w:val="30"/>
        </w:rPr>
        <w:t xml:space="preserve"> </w:t>
      </w:r>
      <w:r w:rsidR="00BC703B">
        <w:rPr>
          <w:b/>
          <w:bCs/>
          <w:sz w:val="30"/>
          <w:szCs w:val="30"/>
        </w:rPr>
        <w:t>3</w:t>
      </w:r>
      <w:r>
        <w:rPr>
          <w:b/>
          <w:bCs/>
          <w:sz w:val="30"/>
          <w:szCs w:val="30"/>
        </w:rPr>
        <w:t>.OBRAZLOŽENJE GODIŠNJEG IZVJEŠTAJA O IZVRŠENJU FINANCIJSKOG PLANA ZA 2023.GODINU</w:t>
      </w:r>
    </w:p>
    <w:p w14:paraId="3AE22ADC" w14:textId="77777777" w:rsidR="00E92B8E" w:rsidRDefault="00E92B8E">
      <w:pPr>
        <w:jc w:val="both"/>
      </w:pPr>
    </w:p>
    <w:p w14:paraId="11930048" w14:textId="14D96708" w:rsidR="00E92B8E" w:rsidRDefault="00BC703B">
      <w:pPr>
        <w:jc w:val="both"/>
        <w:rPr>
          <w:sz w:val="24"/>
          <w:szCs w:val="24"/>
        </w:rPr>
      </w:pPr>
      <w:r>
        <w:rPr>
          <w:b/>
          <w:bCs/>
          <w:sz w:val="24"/>
          <w:szCs w:val="24"/>
        </w:rPr>
        <w:t>3.1</w:t>
      </w:r>
      <w:r w:rsidR="00000000">
        <w:rPr>
          <w:b/>
          <w:bCs/>
          <w:sz w:val="24"/>
          <w:szCs w:val="24"/>
        </w:rPr>
        <w:t>. OBRAZLOŽENJE  OPĆEG DIJELA IZVJEŠTAJA O IZVRŠENJU  FINANCIJSKOG PLANA</w:t>
      </w:r>
    </w:p>
    <w:p w14:paraId="4F7E9323" w14:textId="77777777" w:rsidR="00E92B8E" w:rsidRDefault="00000000">
      <w:pPr>
        <w:jc w:val="both"/>
        <w:rPr>
          <w:i/>
          <w:iCs/>
        </w:rPr>
      </w:pPr>
      <w:r>
        <w:rPr>
          <w:b/>
          <w:bCs/>
          <w:i/>
          <w:iCs/>
        </w:rPr>
        <w:t>3.1.1. OBRAZLOŽENJE OSTVARENJA PRIHODA I RASHODA , PRIMITAKA I IZDATAKA</w:t>
      </w:r>
    </w:p>
    <w:p w14:paraId="45DF7C68" w14:textId="77777777" w:rsidR="00E92B8E" w:rsidRDefault="00000000">
      <w:pPr>
        <w:jc w:val="both"/>
        <w:rPr>
          <w:b/>
          <w:bCs/>
        </w:rPr>
      </w:pPr>
      <w:r>
        <w:rPr>
          <w:b/>
          <w:bCs/>
        </w:rPr>
        <w:t>Prihodi i primici</w:t>
      </w:r>
    </w:p>
    <w:p w14:paraId="29B481B1" w14:textId="77777777" w:rsidR="00E92B8E" w:rsidRDefault="00000000">
      <w:pPr>
        <w:pStyle w:val="Bezproreda"/>
        <w:jc w:val="both"/>
        <w:rPr>
          <w:bCs/>
          <w:sz w:val="24"/>
          <w:szCs w:val="24"/>
        </w:rPr>
      </w:pPr>
      <w:r>
        <w:rPr>
          <w:bCs/>
          <w:sz w:val="24"/>
          <w:szCs w:val="24"/>
        </w:rPr>
        <w:t>U ovom izvještajnom razdoblju ostvareni su prihodi  u iznosu od 271.557,31 € kako slijedi</w:t>
      </w:r>
    </w:p>
    <w:p w14:paraId="0CE029F6" w14:textId="77777777" w:rsidR="00E92B8E" w:rsidRDefault="00E92B8E">
      <w:pPr>
        <w:pStyle w:val="Bezproreda"/>
        <w:jc w:val="both"/>
        <w:rPr>
          <w:bCs/>
          <w:sz w:val="24"/>
          <w:szCs w:val="24"/>
        </w:rPr>
      </w:pPr>
    </w:p>
    <w:p w14:paraId="0EB680DC" w14:textId="77777777" w:rsidR="00E92B8E" w:rsidRDefault="00000000">
      <w:pPr>
        <w:pStyle w:val="Bezproreda"/>
        <w:jc w:val="both"/>
        <w:rPr>
          <w:bCs/>
          <w:sz w:val="24"/>
          <w:szCs w:val="24"/>
        </w:rPr>
      </w:pPr>
      <w:r>
        <w:rPr>
          <w:bCs/>
          <w:sz w:val="24"/>
          <w:szCs w:val="24"/>
        </w:rPr>
        <w:t>-prihodi iz proračuna Općine</w:t>
      </w:r>
      <w:r>
        <w:rPr>
          <w:bCs/>
          <w:sz w:val="24"/>
          <w:szCs w:val="24"/>
        </w:rPr>
        <w:tab/>
      </w:r>
      <w:r>
        <w:rPr>
          <w:bCs/>
          <w:sz w:val="24"/>
          <w:szCs w:val="24"/>
        </w:rPr>
        <w:tab/>
      </w:r>
      <w:r>
        <w:rPr>
          <w:bCs/>
          <w:sz w:val="24"/>
          <w:szCs w:val="24"/>
        </w:rPr>
        <w:tab/>
        <w:t xml:space="preserve"> 123.285,50 €</w:t>
      </w:r>
    </w:p>
    <w:p w14:paraId="0A7A3E22" w14:textId="77777777" w:rsidR="00E92B8E" w:rsidRDefault="00000000">
      <w:pPr>
        <w:pStyle w:val="Bezproreda"/>
        <w:jc w:val="both"/>
        <w:rPr>
          <w:bCs/>
          <w:sz w:val="24"/>
          <w:szCs w:val="24"/>
        </w:rPr>
      </w:pPr>
      <w:r>
        <w:rPr>
          <w:bCs/>
          <w:sz w:val="24"/>
          <w:szCs w:val="24"/>
        </w:rPr>
        <w:t>-prihodi od sufinanciranja roditelja i Općina</w:t>
      </w:r>
      <w:r>
        <w:rPr>
          <w:bCs/>
          <w:sz w:val="24"/>
          <w:szCs w:val="24"/>
        </w:rPr>
        <w:tab/>
        <w:t xml:space="preserve"> 147.809,97 €</w:t>
      </w:r>
    </w:p>
    <w:p w14:paraId="0EAE5966" w14:textId="77777777" w:rsidR="00E92B8E" w:rsidRDefault="00000000">
      <w:pPr>
        <w:pStyle w:val="Bezproreda"/>
        <w:jc w:val="both"/>
        <w:rPr>
          <w:bCs/>
          <w:sz w:val="24"/>
          <w:szCs w:val="24"/>
        </w:rPr>
      </w:pPr>
      <w:r>
        <w:rPr>
          <w:bCs/>
          <w:sz w:val="24"/>
          <w:szCs w:val="24"/>
        </w:rPr>
        <w:t xml:space="preserve">-tekuće pomoći  iz proračuna JLP(R)S </w:t>
      </w:r>
      <w:r>
        <w:rPr>
          <w:bCs/>
          <w:sz w:val="24"/>
          <w:szCs w:val="24"/>
        </w:rPr>
        <w:tab/>
      </w:r>
      <w:r>
        <w:rPr>
          <w:bCs/>
          <w:sz w:val="24"/>
          <w:szCs w:val="24"/>
        </w:rPr>
        <w:tab/>
      </w:r>
      <w:r>
        <w:rPr>
          <w:bCs/>
          <w:sz w:val="24"/>
          <w:szCs w:val="24"/>
        </w:rPr>
        <w:tab/>
        <w:t xml:space="preserve">    </w:t>
      </w:r>
    </w:p>
    <w:p w14:paraId="51A856A0" w14:textId="77777777" w:rsidR="00E92B8E" w:rsidRDefault="00000000">
      <w:pPr>
        <w:pStyle w:val="Bezproreda"/>
        <w:jc w:val="both"/>
        <w:rPr>
          <w:bCs/>
          <w:sz w:val="24"/>
          <w:szCs w:val="24"/>
        </w:rPr>
      </w:pPr>
      <w:r>
        <w:rPr>
          <w:bCs/>
          <w:sz w:val="24"/>
          <w:szCs w:val="24"/>
        </w:rPr>
        <w:t xml:space="preserve"> koji im nije nadležan</w:t>
      </w:r>
      <w:r>
        <w:rPr>
          <w:bCs/>
          <w:sz w:val="24"/>
          <w:szCs w:val="24"/>
        </w:rPr>
        <w:tab/>
      </w:r>
      <w:r>
        <w:rPr>
          <w:bCs/>
          <w:sz w:val="24"/>
          <w:szCs w:val="24"/>
        </w:rPr>
        <w:tab/>
      </w:r>
      <w:r>
        <w:rPr>
          <w:bCs/>
          <w:sz w:val="24"/>
          <w:szCs w:val="24"/>
        </w:rPr>
        <w:tab/>
      </w:r>
      <w:r>
        <w:rPr>
          <w:bCs/>
          <w:sz w:val="24"/>
          <w:szCs w:val="24"/>
        </w:rPr>
        <w:tab/>
        <w:t xml:space="preserve">          461,25 €</w:t>
      </w:r>
    </w:p>
    <w:p w14:paraId="42101749" w14:textId="77777777" w:rsidR="00E92B8E" w:rsidRDefault="00000000">
      <w:pPr>
        <w:pStyle w:val="Bezproreda"/>
        <w:jc w:val="both"/>
        <w:rPr>
          <w:bCs/>
          <w:sz w:val="24"/>
          <w:szCs w:val="24"/>
        </w:rPr>
      </w:pPr>
      <w:r>
        <w:rPr>
          <w:bCs/>
          <w:sz w:val="24"/>
          <w:szCs w:val="24"/>
        </w:rPr>
        <w:t>- prihodi od kamata</w:t>
      </w:r>
      <w:r>
        <w:rPr>
          <w:bCs/>
          <w:sz w:val="24"/>
          <w:szCs w:val="24"/>
        </w:rPr>
        <w:tab/>
      </w:r>
      <w:r>
        <w:rPr>
          <w:bCs/>
          <w:sz w:val="24"/>
          <w:szCs w:val="24"/>
        </w:rPr>
        <w:tab/>
      </w:r>
      <w:r>
        <w:rPr>
          <w:bCs/>
          <w:sz w:val="24"/>
          <w:szCs w:val="24"/>
        </w:rPr>
        <w:tab/>
      </w:r>
      <w:r>
        <w:rPr>
          <w:bCs/>
          <w:sz w:val="24"/>
          <w:szCs w:val="24"/>
        </w:rPr>
        <w:tab/>
        <w:t xml:space="preserve">               0,59 €</w:t>
      </w:r>
    </w:p>
    <w:p w14:paraId="7E5A1937" w14:textId="77777777" w:rsidR="00E92B8E" w:rsidRDefault="00000000">
      <w:pPr>
        <w:pStyle w:val="Bezproreda"/>
        <w:jc w:val="both"/>
        <w:rPr>
          <w:bCs/>
          <w:sz w:val="24"/>
          <w:szCs w:val="24"/>
        </w:rPr>
      </w:pPr>
      <w:r>
        <w:rPr>
          <w:bCs/>
          <w:sz w:val="24"/>
          <w:szCs w:val="24"/>
        </w:rPr>
        <w:tab/>
      </w:r>
    </w:p>
    <w:p w14:paraId="6186610B" w14:textId="77777777" w:rsidR="00E92B8E" w:rsidRDefault="00E92B8E">
      <w:pPr>
        <w:pStyle w:val="Bezproreda"/>
      </w:pPr>
    </w:p>
    <w:p w14:paraId="7B45CBD1" w14:textId="77777777" w:rsidR="00E92B8E" w:rsidRDefault="00000000">
      <w:pPr>
        <w:pStyle w:val="Bezproreda"/>
      </w:pPr>
      <w:r>
        <w:t xml:space="preserve">Prihod iz Proračuna Općine Ernestinovo koristio se za  isplatu plaća  djelatnicima.  Dječji vrtić provodi program „Obiteljski sklad kroz produljeni rad“ financiran sredstvima EU, a nosilac projekta je Općina Ernestinovo te dio sredstava za provođenje ovog projekta uplaćuje na račun vrtića. Projekat je završio </w:t>
      </w:r>
    </w:p>
    <w:p w14:paraId="3FA9158D" w14:textId="77777777" w:rsidR="00E92B8E" w:rsidRDefault="00E92B8E">
      <w:pPr>
        <w:pStyle w:val="Bezproreda"/>
      </w:pPr>
    </w:p>
    <w:p w14:paraId="54AC892E" w14:textId="77777777" w:rsidR="00E92B8E" w:rsidRDefault="00E92B8E">
      <w:pPr>
        <w:pStyle w:val="Bezproreda"/>
      </w:pPr>
    </w:p>
    <w:p w14:paraId="7A178412" w14:textId="77777777" w:rsidR="00E92B8E" w:rsidRDefault="00000000">
      <w:pPr>
        <w:pStyle w:val="Bezproreda"/>
      </w:pPr>
      <w:r>
        <w:t xml:space="preserve"> Povećali prihodi od sufinanciranja roditelja, budući da se upis djece znatno povećao , a uvedena je i jaslička skupina.</w:t>
      </w:r>
    </w:p>
    <w:p w14:paraId="7332A8FD" w14:textId="77777777" w:rsidR="00E92B8E" w:rsidRDefault="00E92B8E">
      <w:pPr>
        <w:pStyle w:val="Bezproreda"/>
      </w:pPr>
    </w:p>
    <w:p w14:paraId="7989D4E3" w14:textId="77777777" w:rsidR="00E92B8E" w:rsidRDefault="00000000">
      <w:pPr>
        <w:pStyle w:val="Bezproreda"/>
        <w:jc w:val="both"/>
        <w:rPr>
          <w:bCs/>
          <w:sz w:val="24"/>
          <w:szCs w:val="24"/>
        </w:rPr>
      </w:pPr>
      <w:r>
        <w:rPr>
          <w:bCs/>
          <w:sz w:val="24"/>
          <w:szCs w:val="24"/>
        </w:rPr>
        <w:t>Tekuće pomoći iz proračuna  JLP(R)S koji im nije nadležan  odnose se na prihode iz Općina čija djeca pohađaju Vrtić, a za financiranje prijevoza djece na izlete.</w:t>
      </w:r>
    </w:p>
    <w:p w14:paraId="37B906B8" w14:textId="77777777" w:rsidR="00E92B8E" w:rsidRDefault="00E92B8E">
      <w:pPr>
        <w:pStyle w:val="Bezproreda"/>
      </w:pPr>
    </w:p>
    <w:p w14:paraId="50439D3B" w14:textId="77777777" w:rsidR="00E92B8E" w:rsidRDefault="00000000">
      <w:pPr>
        <w:pStyle w:val="Bezproreda"/>
        <w:rPr>
          <w:b/>
          <w:bCs/>
        </w:rPr>
      </w:pPr>
      <w:r>
        <w:rPr>
          <w:b/>
          <w:bCs/>
        </w:rPr>
        <w:t>Rashodi i izdaci</w:t>
      </w:r>
    </w:p>
    <w:p w14:paraId="4CF3B8D9" w14:textId="77777777" w:rsidR="00E92B8E" w:rsidRDefault="00E92B8E">
      <w:pPr>
        <w:pStyle w:val="Bezproreda"/>
        <w:rPr>
          <w:b/>
          <w:bCs/>
        </w:rPr>
      </w:pPr>
    </w:p>
    <w:p w14:paraId="3D07438F" w14:textId="77777777" w:rsidR="00E92B8E" w:rsidRDefault="00000000">
      <w:pPr>
        <w:pStyle w:val="Bezproreda"/>
        <w:jc w:val="both"/>
        <w:rPr>
          <w:bCs/>
          <w:sz w:val="24"/>
          <w:szCs w:val="24"/>
        </w:rPr>
      </w:pPr>
      <w:r>
        <w:rPr>
          <w:bCs/>
          <w:sz w:val="24"/>
          <w:szCs w:val="24"/>
        </w:rPr>
        <w:t xml:space="preserve">Rashodi su ostvareni u iznosu od  271.588,85 €  što je znatno više u odnosu na prethodnu godinu. </w:t>
      </w:r>
    </w:p>
    <w:p w14:paraId="5AB79FE9" w14:textId="77777777" w:rsidR="00E92B8E" w:rsidRDefault="00E92B8E">
      <w:pPr>
        <w:pStyle w:val="Bezproreda"/>
        <w:jc w:val="both"/>
        <w:rPr>
          <w:bCs/>
          <w:sz w:val="24"/>
          <w:szCs w:val="24"/>
        </w:rPr>
      </w:pPr>
    </w:p>
    <w:p w14:paraId="517E9B1D" w14:textId="77777777" w:rsidR="00E92B8E" w:rsidRDefault="00000000">
      <w:pPr>
        <w:pStyle w:val="Bezproreda"/>
        <w:jc w:val="both"/>
        <w:rPr>
          <w:bCs/>
          <w:sz w:val="24"/>
          <w:szCs w:val="24"/>
        </w:rPr>
      </w:pPr>
      <w:r>
        <w:rPr>
          <w:bCs/>
          <w:sz w:val="24"/>
          <w:szCs w:val="24"/>
        </w:rPr>
        <w:t xml:space="preserve">Budući da je porastao broj djece koji pohađaju vrtić bilo je potrebno zaposliti odgojiteljice kako bi se mogli provoditi programi. Također je zaposleno  stručnih suradnika na nepuno radno vrijeme kroz projekat „Obiteljski sklad kroz produljeni rad.  Porastom upisane djece u vrtić  rastu i ostali rashodi. Veliki utjecaj na veće rashode u odnosu prethodnu godinu imala je i inflacija. </w:t>
      </w:r>
    </w:p>
    <w:p w14:paraId="01118FD7" w14:textId="77777777" w:rsidR="00E92B8E" w:rsidRDefault="00E92B8E">
      <w:pPr>
        <w:pStyle w:val="Bezproreda"/>
        <w:jc w:val="both"/>
        <w:rPr>
          <w:bCs/>
          <w:sz w:val="24"/>
          <w:szCs w:val="24"/>
        </w:rPr>
      </w:pPr>
    </w:p>
    <w:p w14:paraId="19C7D897" w14:textId="77777777" w:rsidR="00E92B8E" w:rsidRDefault="00000000">
      <w:pPr>
        <w:pStyle w:val="Bezproreda"/>
        <w:jc w:val="both"/>
        <w:rPr>
          <w:b/>
          <w:bCs/>
        </w:rPr>
      </w:pPr>
      <w:r>
        <w:rPr>
          <w:b/>
          <w:bCs/>
          <w:sz w:val="24"/>
          <w:szCs w:val="24"/>
        </w:rPr>
        <w:t>Stanje novčanih sredstava</w:t>
      </w:r>
    </w:p>
    <w:p w14:paraId="22CCD626" w14:textId="77777777" w:rsidR="00E92B8E" w:rsidRDefault="00E92B8E">
      <w:pPr>
        <w:pStyle w:val="Bezproreda"/>
        <w:jc w:val="both"/>
        <w:rPr>
          <w:sz w:val="24"/>
          <w:szCs w:val="24"/>
        </w:rPr>
      </w:pPr>
    </w:p>
    <w:p w14:paraId="2740451D" w14:textId="77777777" w:rsidR="00E92B8E" w:rsidRDefault="00000000">
      <w:pPr>
        <w:pStyle w:val="Bezproreda"/>
        <w:jc w:val="both"/>
      </w:pPr>
      <w:r>
        <w:rPr>
          <w:sz w:val="24"/>
          <w:szCs w:val="24"/>
        </w:rPr>
        <w:t>Stanje novčanih sredstava na dan 01.01.2023. :</w:t>
      </w:r>
    </w:p>
    <w:p w14:paraId="67A8286F" w14:textId="77777777" w:rsidR="00E92B8E" w:rsidRDefault="00000000">
      <w:pPr>
        <w:pStyle w:val="Bezproreda"/>
        <w:jc w:val="both"/>
      </w:pPr>
      <w:r>
        <w:rPr>
          <w:sz w:val="24"/>
          <w:szCs w:val="24"/>
        </w:rPr>
        <w:t xml:space="preserve">- novac na žiro računu </w:t>
      </w:r>
      <w:r>
        <w:rPr>
          <w:sz w:val="24"/>
          <w:szCs w:val="24"/>
        </w:rPr>
        <w:tab/>
        <w:t>22.682,69 €</w:t>
      </w:r>
    </w:p>
    <w:p w14:paraId="39242A0A" w14:textId="77777777" w:rsidR="00E92B8E" w:rsidRDefault="00000000">
      <w:pPr>
        <w:pStyle w:val="Bezproreda"/>
        <w:jc w:val="both"/>
      </w:pPr>
      <w:r>
        <w:rPr>
          <w:sz w:val="24"/>
          <w:szCs w:val="24"/>
        </w:rPr>
        <w:t>- novac u blagajni</w:t>
      </w:r>
      <w:r>
        <w:rPr>
          <w:sz w:val="24"/>
          <w:szCs w:val="24"/>
        </w:rPr>
        <w:tab/>
      </w:r>
      <w:r>
        <w:rPr>
          <w:sz w:val="24"/>
          <w:szCs w:val="24"/>
        </w:rPr>
        <w:tab/>
        <w:t xml:space="preserve">        15,71 €</w:t>
      </w:r>
    </w:p>
    <w:p w14:paraId="3B6D9F98" w14:textId="77777777" w:rsidR="00E92B8E" w:rsidRDefault="00E92B8E">
      <w:pPr>
        <w:pStyle w:val="Bezproreda"/>
        <w:jc w:val="both"/>
        <w:rPr>
          <w:sz w:val="24"/>
          <w:szCs w:val="24"/>
        </w:rPr>
      </w:pPr>
    </w:p>
    <w:p w14:paraId="77905B83" w14:textId="77777777" w:rsidR="00E92B8E" w:rsidRDefault="00000000">
      <w:pPr>
        <w:pStyle w:val="Bezproreda"/>
        <w:jc w:val="both"/>
      </w:pPr>
      <w:r>
        <w:rPr>
          <w:sz w:val="24"/>
          <w:szCs w:val="24"/>
        </w:rPr>
        <w:t>Stanje novčanih sredstava na dan 31.12.2023.:</w:t>
      </w:r>
    </w:p>
    <w:p w14:paraId="7813B3DC" w14:textId="77777777" w:rsidR="00E92B8E" w:rsidRDefault="00E92B8E">
      <w:pPr>
        <w:pStyle w:val="Bezproreda"/>
        <w:jc w:val="both"/>
        <w:rPr>
          <w:sz w:val="24"/>
          <w:szCs w:val="24"/>
        </w:rPr>
      </w:pPr>
    </w:p>
    <w:p w14:paraId="26E8081E" w14:textId="77777777" w:rsidR="00E92B8E" w:rsidRDefault="00000000">
      <w:pPr>
        <w:pStyle w:val="Bezproreda"/>
        <w:jc w:val="both"/>
      </w:pPr>
      <w:r>
        <w:rPr>
          <w:sz w:val="24"/>
          <w:szCs w:val="24"/>
        </w:rPr>
        <w:lastRenderedPageBreak/>
        <w:t>-novac na žiro računu</w:t>
      </w:r>
      <w:r>
        <w:rPr>
          <w:sz w:val="24"/>
          <w:szCs w:val="24"/>
        </w:rPr>
        <w:tab/>
      </w:r>
      <w:r>
        <w:rPr>
          <w:sz w:val="24"/>
          <w:szCs w:val="24"/>
        </w:rPr>
        <w:tab/>
        <w:t xml:space="preserve"> 27.976,92 €</w:t>
      </w:r>
    </w:p>
    <w:p w14:paraId="2E8C30DB" w14:textId="77777777" w:rsidR="00E92B8E" w:rsidRDefault="00000000">
      <w:pPr>
        <w:pStyle w:val="Bezproreda"/>
        <w:jc w:val="both"/>
      </w:pPr>
      <w:r>
        <w:rPr>
          <w:sz w:val="24"/>
          <w:szCs w:val="24"/>
        </w:rPr>
        <w:t>-novac u blagajni</w:t>
      </w:r>
      <w:r>
        <w:rPr>
          <w:sz w:val="24"/>
          <w:szCs w:val="24"/>
        </w:rPr>
        <w:tab/>
      </w:r>
      <w:r>
        <w:rPr>
          <w:sz w:val="24"/>
          <w:szCs w:val="24"/>
        </w:rPr>
        <w:tab/>
        <w:t xml:space="preserve">           6,16</w:t>
      </w:r>
    </w:p>
    <w:p w14:paraId="533AFFC0" w14:textId="77777777" w:rsidR="00E92B8E" w:rsidRDefault="00E92B8E">
      <w:pPr>
        <w:pStyle w:val="Bezproreda"/>
        <w:rPr>
          <w:b/>
          <w:bCs/>
        </w:rPr>
      </w:pPr>
    </w:p>
    <w:p w14:paraId="19723973" w14:textId="77777777" w:rsidR="00E92B8E" w:rsidRDefault="00000000">
      <w:pPr>
        <w:jc w:val="both"/>
        <w:rPr>
          <w:i/>
          <w:iCs/>
        </w:rPr>
      </w:pPr>
      <w:r>
        <w:rPr>
          <w:b/>
          <w:bCs/>
          <w:i/>
          <w:iCs/>
        </w:rPr>
        <w:t>3.1. 2. OBRAZLOŽENJE VIŠKA/MANJKA PRIHODA</w:t>
      </w:r>
    </w:p>
    <w:p w14:paraId="4E12BC4E" w14:textId="77777777" w:rsidR="00E92B8E" w:rsidRDefault="00000000">
      <w:pPr>
        <w:spacing w:after="46" w:line="240" w:lineRule="auto"/>
        <w:jc w:val="both"/>
      </w:pPr>
      <w:r>
        <w:t xml:space="preserve">Od </w:t>
      </w:r>
      <w:proofErr w:type="spellStart"/>
      <w:r>
        <w:t>prenesog</w:t>
      </w:r>
      <w:proofErr w:type="spellEnd"/>
      <w:r>
        <w:t xml:space="preserve"> viška prihoda iz prethodne godine u iznosu od 6.567,20 € u obračunskoj godini utrošena su  sljedeća namjenska sredstva:</w:t>
      </w:r>
    </w:p>
    <w:p w14:paraId="3FCED9C6" w14:textId="77777777" w:rsidR="00E92B8E" w:rsidRDefault="00000000">
      <w:pPr>
        <w:spacing w:after="46" w:line="240" w:lineRule="auto"/>
        <w:jc w:val="both"/>
      </w:pPr>
      <w:r>
        <w:t>-tekuće pomoći iz državnog proračuna</w:t>
      </w:r>
      <w:r>
        <w:tab/>
        <w:t>597,25 €</w:t>
      </w:r>
    </w:p>
    <w:p w14:paraId="7D8547CF" w14:textId="77777777" w:rsidR="00E92B8E" w:rsidRDefault="00000000">
      <w:pPr>
        <w:spacing w:after="46" w:line="240" w:lineRule="auto"/>
        <w:jc w:val="both"/>
      </w:pPr>
      <w:r>
        <w:t xml:space="preserve">- donacije </w:t>
      </w:r>
      <w:r>
        <w:tab/>
      </w:r>
      <w:r>
        <w:tab/>
      </w:r>
      <w:r>
        <w:tab/>
      </w:r>
      <w:r>
        <w:tab/>
        <w:t>510,86 €</w:t>
      </w:r>
    </w:p>
    <w:p w14:paraId="7D20C9F4" w14:textId="77777777" w:rsidR="00E92B8E" w:rsidRDefault="00E92B8E">
      <w:pPr>
        <w:spacing w:after="46" w:line="240" w:lineRule="auto"/>
        <w:jc w:val="both"/>
      </w:pPr>
    </w:p>
    <w:p w14:paraId="6DF09C49" w14:textId="77777777" w:rsidR="00E92B8E" w:rsidRDefault="00000000">
      <w:pPr>
        <w:jc w:val="both"/>
      </w:pPr>
      <w:r>
        <w:t>U</w:t>
      </w:r>
      <w:r>
        <w:rPr>
          <w:b/>
          <w:bCs/>
        </w:rPr>
        <w:t xml:space="preserve"> </w:t>
      </w:r>
      <w:r>
        <w:t xml:space="preserve">razdoblju 01.01.-31.12.2023. DV Ernestinovo ostvario je višak prihoda poslovanja u iznosu od  7.871,62 € i manjak prihoda od nefinancijske imovine 7.903,16 €  što  sa </w:t>
      </w:r>
      <w:proofErr w:type="spellStart"/>
      <w:r>
        <w:t>prenešenim</w:t>
      </w:r>
      <w:proofErr w:type="spellEnd"/>
      <w:r>
        <w:t xml:space="preserve"> viškom prihoda iz prethodne godine  u iznosu od 6.567,20  €, ukupni višak prihoda  iznosi  6.535,66 €.</w:t>
      </w:r>
    </w:p>
    <w:p w14:paraId="42A88618" w14:textId="77777777" w:rsidR="00E92B8E" w:rsidRDefault="00000000">
      <w:pPr>
        <w:jc w:val="both"/>
      </w:pPr>
      <w:r>
        <w:t>Strukturu viška prihoda čine:</w:t>
      </w:r>
    </w:p>
    <w:p w14:paraId="562D1E02" w14:textId="77777777" w:rsidR="00E92B8E" w:rsidRDefault="00000000">
      <w:pPr>
        <w:pStyle w:val="Bezproreda"/>
      </w:pPr>
      <w:r>
        <w:t xml:space="preserve">-tekuće pomoći od izvanproračunskih korisnika </w:t>
      </w:r>
      <w:r>
        <w:tab/>
      </w:r>
      <w:r>
        <w:tab/>
        <w:t>156,87 €</w:t>
      </w:r>
    </w:p>
    <w:p w14:paraId="1BE52405" w14:textId="77777777" w:rsidR="00E92B8E" w:rsidRDefault="00000000">
      <w:pPr>
        <w:pStyle w:val="Bezproreda"/>
      </w:pPr>
      <w:r>
        <w:t xml:space="preserve">-prihodi od sufinanciranja </w:t>
      </w:r>
      <w:proofErr w:type="spellStart"/>
      <w:r>
        <w:t>roditeljai</w:t>
      </w:r>
      <w:proofErr w:type="spellEnd"/>
      <w:r>
        <w:t xml:space="preserve"> Općina                     6.312,74 €</w:t>
      </w:r>
    </w:p>
    <w:p w14:paraId="40A39FDE" w14:textId="77777777" w:rsidR="00E92B8E" w:rsidRDefault="00000000">
      <w:pPr>
        <w:pStyle w:val="Bezproreda"/>
      </w:pPr>
      <w:r>
        <w:t>-ostali prihodi</w:t>
      </w:r>
      <w:r>
        <w:tab/>
      </w:r>
      <w:r>
        <w:tab/>
      </w:r>
      <w:r>
        <w:tab/>
      </w:r>
      <w:r>
        <w:tab/>
      </w:r>
      <w:r>
        <w:tab/>
      </w:r>
      <w:r>
        <w:tab/>
        <w:t xml:space="preserve">   66,05 €</w:t>
      </w:r>
    </w:p>
    <w:p w14:paraId="6038EF7F" w14:textId="77777777" w:rsidR="00E92B8E" w:rsidRDefault="00E92B8E">
      <w:pPr>
        <w:pStyle w:val="Bezproreda"/>
      </w:pPr>
    </w:p>
    <w:p w14:paraId="0348D1E7" w14:textId="77777777" w:rsidR="00E92B8E" w:rsidRDefault="00E92B8E">
      <w:pPr>
        <w:pStyle w:val="Bezproreda"/>
        <w:rPr>
          <w:b/>
          <w:bCs/>
        </w:rPr>
      </w:pPr>
    </w:p>
    <w:p w14:paraId="1BA93A93" w14:textId="77777777" w:rsidR="00E92B8E" w:rsidRDefault="00000000">
      <w:pPr>
        <w:jc w:val="both"/>
      </w:pPr>
      <w:r>
        <w:rPr>
          <w:b/>
          <w:bCs/>
          <w:sz w:val="24"/>
          <w:szCs w:val="24"/>
        </w:rPr>
        <w:t>3.2.OBRAZLOŽENJE POSEBNOG DIJELA IZVJEŠTAJA O IZVRŠENJU FINANCIJSKOG</w:t>
      </w:r>
      <w:r>
        <w:rPr>
          <w:b/>
          <w:bCs/>
          <w:sz w:val="26"/>
          <w:szCs w:val="26"/>
        </w:rPr>
        <w:t xml:space="preserve"> PLANA</w:t>
      </w:r>
    </w:p>
    <w:p w14:paraId="4638E0F6" w14:textId="77777777" w:rsidR="00E92B8E" w:rsidRDefault="00000000">
      <w:pPr>
        <w:jc w:val="both"/>
      </w:pPr>
      <w:r>
        <w:t>Obrazloženje posebnog dijela financijskog plana sadrži ciljeve koji su ostvareni provedbom programa i pokazateljima uspješnosti realizacije tih ciljeva:</w:t>
      </w:r>
    </w:p>
    <w:p w14:paraId="0F1B19C2" w14:textId="77777777" w:rsidR="00E92B8E" w:rsidRDefault="00E92B8E">
      <w:pPr>
        <w:jc w:val="both"/>
      </w:pPr>
    </w:p>
    <w:p w14:paraId="1DB7D988" w14:textId="77777777" w:rsidR="00E92B8E" w:rsidRDefault="00000000">
      <w:pPr>
        <w:jc w:val="both"/>
        <w:rPr>
          <w:b/>
          <w:bCs/>
        </w:rPr>
      </w:pPr>
      <w:r>
        <w:rPr>
          <w:b/>
          <w:bCs/>
        </w:rPr>
        <w:t>PROGRAM P011025   REDOVNI PROGRAM RADA VRTIĆA</w:t>
      </w:r>
      <w:r>
        <w:rPr>
          <w:b/>
          <w:bCs/>
        </w:rPr>
        <w:tab/>
      </w:r>
      <w:r>
        <w:rPr>
          <w:b/>
          <w:bCs/>
        </w:rPr>
        <w:tab/>
      </w:r>
      <w:r>
        <w:rPr>
          <w:b/>
          <w:bCs/>
        </w:rPr>
        <w:tab/>
        <w:t xml:space="preserve">      234.163,82</w:t>
      </w:r>
    </w:p>
    <w:p w14:paraId="3120F6C5" w14:textId="77777777" w:rsidR="00E92B8E" w:rsidRDefault="00000000">
      <w:pPr>
        <w:pStyle w:val="Bezproreda"/>
      </w:pPr>
      <w:r>
        <w:t>Zakonska osnova:</w:t>
      </w:r>
      <w:r>
        <w:tab/>
      </w:r>
      <w:r>
        <w:tab/>
        <w:t>Zakon o predškolskom odgoju</w:t>
      </w:r>
    </w:p>
    <w:p w14:paraId="58A7BE87" w14:textId="77777777" w:rsidR="00E92B8E" w:rsidRDefault="00000000">
      <w:pPr>
        <w:pStyle w:val="Bezproreda"/>
      </w:pPr>
      <w:r>
        <w:t>Opći cilj</w:t>
      </w:r>
      <w:r>
        <w:tab/>
        <w:t>:</w:t>
      </w:r>
      <w:r>
        <w:tab/>
      </w:r>
      <w:r>
        <w:tab/>
      </w:r>
      <w:r>
        <w:tab/>
        <w:t>Provođenje programa predškolskog odgoja</w:t>
      </w:r>
    </w:p>
    <w:p w14:paraId="36452E84" w14:textId="77777777" w:rsidR="00E92B8E" w:rsidRDefault="00000000">
      <w:pPr>
        <w:pStyle w:val="Bezproreda"/>
      </w:pPr>
      <w:r>
        <w:t>Posebni ciljevi:</w:t>
      </w:r>
      <w:r>
        <w:tab/>
      </w:r>
      <w:r>
        <w:tab/>
      </w:r>
      <w:r>
        <w:tab/>
        <w:t>Zaustavljanje pada nataliteta</w:t>
      </w:r>
    </w:p>
    <w:p w14:paraId="17163FE5" w14:textId="77777777" w:rsidR="00E92B8E" w:rsidRDefault="00000000">
      <w:pPr>
        <w:pStyle w:val="Bezproreda"/>
      </w:pPr>
      <w:bookmarkStart w:id="0" w:name="_Hlk129887873"/>
      <w:r>
        <w:t>Pokazatelj uspješnosti:</w:t>
      </w:r>
      <w:r>
        <w:tab/>
      </w:r>
      <w:r>
        <w:tab/>
        <w:t>Broj polaznika vrtića</w:t>
      </w:r>
      <w:bookmarkEnd w:id="0"/>
    </w:p>
    <w:p w14:paraId="4B9DE1AC" w14:textId="77777777" w:rsidR="00E92B8E" w:rsidRDefault="00E92B8E">
      <w:pPr>
        <w:pStyle w:val="Bezproreda"/>
      </w:pPr>
    </w:p>
    <w:p w14:paraId="02E76725" w14:textId="77777777" w:rsidR="00E92B8E" w:rsidRDefault="00000000">
      <w:pPr>
        <w:pStyle w:val="Bezproreda"/>
      </w:pPr>
      <w:r>
        <w:t>Aktivnost A100001</w:t>
      </w:r>
      <w:r>
        <w:tab/>
      </w:r>
      <w:r>
        <w:tab/>
        <w:t>Opći rashodi vezani za rad vrtića</w:t>
      </w:r>
      <w:r>
        <w:tab/>
        <w:t xml:space="preserve">                        234.163,82</w:t>
      </w:r>
    </w:p>
    <w:p w14:paraId="026C99E3" w14:textId="77777777" w:rsidR="00E92B8E" w:rsidRDefault="00E92B8E">
      <w:pPr>
        <w:pStyle w:val="Bezproreda"/>
      </w:pPr>
    </w:p>
    <w:p w14:paraId="1B5849B9" w14:textId="77777777" w:rsidR="00E92B8E" w:rsidRDefault="00E92B8E">
      <w:pPr>
        <w:pStyle w:val="Bezproreda"/>
      </w:pPr>
    </w:p>
    <w:p w14:paraId="251107C9" w14:textId="77777777" w:rsidR="00E92B8E" w:rsidRDefault="00000000">
      <w:pPr>
        <w:pStyle w:val="Bezproreda"/>
        <w:rPr>
          <w:b/>
          <w:bCs/>
        </w:rPr>
      </w:pPr>
      <w:r>
        <w:rPr>
          <w:b/>
          <w:bCs/>
        </w:rPr>
        <w:t>PROGRAM P011028</w:t>
      </w:r>
      <w:r>
        <w:rPr>
          <w:b/>
          <w:bCs/>
        </w:rPr>
        <w:tab/>
        <w:t>OBITELJSKI SKLAD KROZ PRODULJENI RAD-DV OGLEDALCE      36.914,17</w:t>
      </w:r>
    </w:p>
    <w:p w14:paraId="19646417" w14:textId="77777777" w:rsidR="00E92B8E" w:rsidRDefault="00E92B8E">
      <w:pPr>
        <w:jc w:val="both"/>
        <w:rPr>
          <w:b/>
          <w:bCs/>
        </w:rPr>
      </w:pPr>
    </w:p>
    <w:p w14:paraId="3B60976E" w14:textId="77777777" w:rsidR="00E92B8E" w:rsidRDefault="00000000">
      <w:pPr>
        <w:pStyle w:val="Bezproreda"/>
      </w:pPr>
      <w:r>
        <w:t>Zakonska osnova:</w:t>
      </w:r>
      <w:r>
        <w:tab/>
      </w:r>
      <w:r>
        <w:tab/>
        <w:t>Zakon o predškolskom odgoju</w:t>
      </w:r>
    </w:p>
    <w:p w14:paraId="039E1EF9" w14:textId="77777777" w:rsidR="00E92B8E" w:rsidRDefault="00000000">
      <w:pPr>
        <w:pStyle w:val="Bezproreda"/>
      </w:pPr>
      <w:r>
        <w:t>Opći cilj:</w:t>
      </w:r>
      <w:r>
        <w:tab/>
      </w:r>
      <w:r>
        <w:tab/>
      </w:r>
      <w:r>
        <w:tab/>
        <w:t>Unapređenje odgojno-obrazovnog rada, kvalitetnija skrb</w:t>
      </w:r>
    </w:p>
    <w:p w14:paraId="6416D8EC" w14:textId="77777777" w:rsidR="00E92B8E" w:rsidRDefault="00000000">
      <w:pPr>
        <w:pStyle w:val="Bezproreda"/>
      </w:pPr>
      <w:r>
        <w:tab/>
      </w:r>
      <w:r>
        <w:tab/>
      </w:r>
      <w:r>
        <w:tab/>
      </w:r>
      <w:r>
        <w:tab/>
        <w:t>kroz dodatne sadržaje</w:t>
      </w:r>
    </w:p>
    <w:p w14:paraId="5B8CC4DA" w14:textId="77777777" w:rsidR="00E92B8E" w:rsidRDefault="00000000">
      <w:pPr>
        <w:pStyle w:val="Bezproreda"/>
      </w:pPr>
      <w:r>
        <w:t>Posebni ciljevi:</w:t>
      </w:r>
      <w:r>
        <w:tab/>
      </w:r>
      <w:r>
        <w:tab/>
      </w:r>
      <w:r>
        <w:tab/>
        <w:t>Bolje usklađivanje poslovnog i obiteljskog  života</w:t>
      </w:r>
    </w:p>
    <w:p w14:paraId="4268C759" w14:textId="77777777" w:rsidR="00E92B8E" w:rsidRDefault="00000000">
      <w:pPr>
        <w:pStyle w:val="Bezproreda"/>
      </w:pPr>
      <w:r>
        <w:t>Pokazatelj uspješnosti:</w:t>
      </w:r>
      <w:r>
        <w:tab/>
      </w:r>
      <w:r>
        <w:tab/>
        <w:t>Stvaranje uvjeta za kvalitetno življenje u učenje djece</w:t>
      </w:r>
    </w:p>
    <w:p w14:paraId="48B4673D" w14:textId="77777777" w:rsidR="00E92B8E" w:rsidRDefault="00E92B8E">
      <w:pPr>
        <w:pStyle w:val="Bezproreda"/>
      </w:pPr>
    </w:p>
    <w:p w14:paraId="4BE97B0E" w14:textId="77777777" w:rsidR="00E92B8E" w:rsidRDefault="00000000">
      <w:pPr>
        <w:pStyle w:val="Bezproreda"/>
      </w:pPr>
      <w:r>
        <w:t>Aktivnost A100001</w:t>
      </w:r>
      <w:r>
        <w:tab/>
      </w:r>
      <w:r>
        <w:tab/>
        <w:t xml:space="preserve">Osiguranje usluga za program ranog i predškolskog </w:t>
      </w:r>
    </w:p>
    <w:p w14:paraId="5722B781" w14:textId="77777777" w:rsidR="00E92B8E" w:rsidRDefault="00000000">
      <w:pPr>
        <w:pStyle w:val="Bezproreda"/>
      </w:pPr>
      <w:r>
        <w:tab/>
      </w:r>
      <w:r>
        <w:tab/>
      </w:r>
      <w:r>
        <w:tab/>
      </w:r>
      <w:r>
        <w:tab/>
        <w:t>Odgoja i obrazovanja</w:t>
      </w:r>
      <w:r>
        <w:tab/>
      </w:r>
      <w:r>
        <w:tab/>
      </w:r>
      <w:r>
        <w:tab/>
      </w:r>
      <w:r>
        <w:tab/>
      </w:r>
      <w:r>
        <w:tab/>
        <w:t xml:space="preserve">    34.149,45</w:t>
      </w:r>
    </w:p>
    <w:p w14:paraId="69E6AD85" w14:textId="77777777" w:rsidR="00E92B8E" w:rsidRDefault="00000000">
      <w:pPr>
        <w:pStyle w:val="Bezproreda"/>
      </w:pPr>
      <w:r>
        <w:t>Aktivnost A100003</w:t>
      </w:r>
      <w:r>
        <w:tab/>
      </w:r>
      <w:r>
        <w:tab/>
        <w:t>Upravljanje projektom i administracija</w:t>
      </w:r>
      <w:r>
        <w:tab/>
      </w:r>
      <w:r>
        <w:tab/>
      </w:r>
      <w:r>
        <w:tab/>
        <w:t xml:space="preserve">      2.764,72</w:t>
      </w:r>
    </w:p>
    <w:p w14:paraId="519BC977" w14:textId="77777777" w:rsidR="00E92B8E" w:rsidRDefault="00E92B8E">
      <w:pPr>
        <w:pStyle w:val="Bezproreda"/>
      </w:pPr>
    </w:p>
    <w:p w14:paraId="608CC7A0" w14:textId="77777777" w:rsidR="00E92B8E" w:rsidRDefault="00E92B8E">
      <w:pPr>
        <w:pStyle w:val="Bezproreda"/>
      </w:pPr>
    </w:p>
    <w:p w14:paraId="13D32676" w14:textId="77777777" w:rsidR="00E92B8E" w:rsidRDefault="00000000">
      <w:pPr>
        <w:pStyle w:val="Bezproreda"/>
        <w:rPr>
          <w:b/>
          <w:bCs/>
        </w:rPr>
      </w:pPr>
      <w:r>
        <w:rPr>
          <w:b/>
          <w:bCs/>
        </w:rPr>
        <w:t>PROGRAM  P011030  SPORTOM DO ZDRAVLJA</w:t>
      </w:r>
      <w:r>
        <w:rPr>
          <w:b/>
          <w:bCs/>
        </w:rPr>
        <w:tab/>
      </w:r>
      <w:r>
        <w:rPr>
          <w:b/>
          <w:bCs/>
        </w:rPr>
        <w:tab/>
      </w:r>
      <w:r>
        <w:rPr>
          <w:b/>
          <w:bCs/>
        </w:rPr>
        <w:tab/>
      </w:r>
      <w:r>
        <w:rPr>
          <w:b/>
          <w:bCs/>
        </w:rPr>
        <w:tab/>
      </w:r>
      <w:r>
        <w:rPr>
          <w:b/>
          <w:bCs/>
        </w:rPr>
        <w:tab/>
      </w:r>
      <w:r>
        <w:rPr>
          <w:b/>
          <w:bCs/>
        </w:rPr>
        <w:tab/>
        <w:t>510,86</w:t>
      </w:r>
    </w:p>
    <w:p w14:paraId="26772E79" w14:textId="77777777" w:rsidR="00E92B8E" w:rsidRDefault="00E92B8E">
      <w:pPr>
        <w:pStyle w:val="Bezproreda"/>
      </w:pPr>
    </w:p>
    <w:p w14:paraId="453E94E0" w14:textId="77777777" w:rsidR="00E92B8E" w:rsidRDefault="00000000">
      <w:pPr>
        <w:pStyle w:val="Bezproreda"/>
      </w:pPr>
      <w:r>
        <w:t>Zakonska osnova:</w:t>
      </w:r>
      <w:r>
        <w:tab/>
      </w:r>
      <w:r>
        <w:tab/>
        <w:t>Zakon o predškolskom odgoju</w:t>
      </w:r>
    </w:p>
    <w:p w14:paraId="0CE222B4" w14:textId="77777777" w:rsidR="00E92B8E" w:rsidRDefault="00000000">
      <w:pPr>
        <w:pStyle w:val="Bezproreda"/>
      </w:pPr>
      <w:r>
        <w:t>Opći cilj</w:t>
      </w:r>
      <w:r>
        <w:tab/>
        <w:t>:</w:t>
      </w:r>
      <w:r>
        <w:tab/>
      </w:r>
      <w:r>
        <w:tab/>
      </w:r>
      <w:r>
        <w:tab/>
        <w:t>Provođenje programa predškolskog odgoja</w:t>
      </w:r>
    </w:p>
    <w:p w14:paraId="5A5A1840" w14:textId="77777777" w:rsidR="00E92B8E" w:rsidRDefault="00000000">
      <w:pPr>
        <w:pStyle w:val="Bezproreda"/>
      </w:pPr>
      <w:r>
        <w:t>Posebni ciljevi:</w:t>
      </w:r>
      <w:r>
        <w:tab/>
      </w:r>
      <w:r>
        <w:tab/>
      </w:r>
      <w:r>
        <w:tab/>
        <w:t>Naučiti djecu da se sportom  postiže kvalitetan  i zdrav život</w:t>
      </w:r>
    </w:p>
    <w:p w14:paraId="4D612651" w14:textId="77777777" w:rsidR="00E92B8E" w:rsidRDefault="00000000">
      <w:pPr>
        <w:pStyle w:val="Bezproreda"/>
      </w:pPr>
      <w:r>
        <w:t>Pokazatelj uspješnosti:</w:t>
      </w:r>
      <w:r>
        <w:tab/>
      </w:r>
      <w:r>
        <w:tab/>
        <w:t>Broj  zainteresirane djece koja se bave sportom</w:t>
      </w:r>
    </w:p>
    <w:p w14:paraId="2307CDD1" w14:textId="77777777" w:rsidR="00E92B8E" w:rsidRDefault="00E92B8E">
      <w:pPr>
        <w:pStyle w:val="Bezproreda"/>
      </w:pPr>
    </w:p>
    <w:p w14:paraId="7D6F7CF9" w14:textId="77777777" w:rsidR="00E92B8E" w:rsidRDefault="00000000">
      <w:pPr>
        <w:pStyle w:val="Bezproreda"/>
      </w:pPr>
      <w:r>
        <w:t>Aktivnosti: T100001</w:t>
      </w:r>
      <w:r>
        <w:tab/>
      </w:r>
      <w:r>
        <w:tab/>
        <w:t>Nabava sportske opreme</w:t>
      </w:r>
      <w:r>
        <w:tab/>
      </w:r>
      <w:r>
        <w:tab/>
      </w:r>
      <w:r>
        <w:tab/>
      </w:r>
      <w:r>
        <w:tab/>
        <w:t>510,86</w:t>
      </w:r>
      <w:r>
        <w:tab/>
      </w:r>
      <w:r>
        <w:tab/>
      </w:r>
    </w:p>
    <w:p w14:paraId="391A698C" w14:textId="77777777" w:rsidR="00E92B8E" w:rsidRDefault="00E92B8E">
      <w:pPr>
        <w:pStyle w:val="Bezproreda"/>
      </w:pPr>
    </w:p>
    <w:p w14:paraId="454FFAE6" w14:textId="77777777" w:rsidR="00E92B8E" w:rsidRDefault="00E92B8E">
      <w:pPr>
        <w:pStyle w:val="Bezproreda"/>
      </w:pPr>
    </w:p>
    <w:p w14:paraId="285917A2" w14:textId="77777777" w:rsidR="00E92B8E" w:rsidRDefault="00E92B8E">
      <w:pPr>
        <w:jc w:val="both"/>
      </w:pPr>
    </w:p>
    <w:p w14:paraId="7CEC5FAA" w14:textId="77777777" w:rsidR="00E92B8E" w:rsidRDefault="00E92B8E">
      <w:pPr>
        <w:pStyle w:val="Bezproreda"/>
      </w:pPr>
    </w:p>
    <w:p w14:paraId="131EF758" w14:textId="77777777" w:rsidR="00E92B8E" w:rsidRDefault="00E92B8E">
      <w:pPr>
        <w:jc w:val="both"/>
        <w:rPr>
          <w:b/>
          <w:bCs/>
        </w:rPr>
      </w:pPr>
    </w:p>
    <w:p w14:paraId="2603A4BE" w14:textId="77777777" w:rsidR="00E92B8E" w:rsidRDefault="00E92B8E">
      <w:pPr>
        <w:jc w:val="both"/>
        <w:rPr>
          <w:b/>
          <w:bCs/>
        </w:rPr>
      </w:pPr>
    </w:p>
    <w:p w14:paraId="74D3C238" w14:textId="77777777" w:rsidR="00E92B8E" w:rsidRDefault="00E92B8E">
      <w:pPr>
        <w:jc w:val="both"/>
        <w:rPr>
          <w:b/>
          <w:bCs/>
        </w:rPr>
      </w:pPr>
    </w:p>
    <w:p w14:paraId="7ACEDD32" w14:textId="77777777" w:rsidR="00E92B8E" w:rsidRDefault="00E92B8E">
      <w:pPr>
        <w:jc w:val="both"/>
        <w:rPr>
          <w:b/>
          <w:bCs/>
        </w:rPr>
      </w:pPr>
    </w:p>
    <w:p w14:paraId="6D08B4EE" w14:textId="77777777" w:rsidR="00E92B8E" w:rsidRDefault="00E92B8E">
      <w:pPr>
        <w:jc w:val="both"/>
        <w:rPr>
          <w:b/>
          <w:bCs/>
        </w:rPr>
      </w:pPr>
    </w:p>
    <w:p w14:paraId="021212B7" w14:textId="77777777" w:rsidR="00E92B8E" w:rsidRDefault="00E92B8E">
      <w:pPr>
        <w:jc w:val="both"/>
        <w:rPr>
          <w:b/>
          <w:bCs/>
        </w:rPr>
      </w:pPr>
    </w:p>
    <w:p w14:paraId="0A649A86" w14:textId="77777777" w:rsidR="00E92B8E" w:rsidRDefault="00E92B8E">
      <w:pPr>
        <w:jc w:val="both"/>
        <w:rPr>
          <w:b/>
          <w:bCs/>
        </w:rPr>
      </w:pPr>
    </w:p>
    <w:p w14:paraId="5088C852" w14:textId="77777777" w:rsidR="00E92B8E" w:rsidRDefault="00E92B8E">
      <w:pPr>
        <w:jc w:val="both"/>
        <w:rPr>
          <w:b/>
          <w:bCs/>
        </w:rPr>
      </w:pPr>
    </w:p>
    <w:p w14:paraId="2A79C0C1" w14:textId="77777777" w:rsidR="00E92B8E" w:rsidRDefault="00E92B8E">
      <w:pPr>
        <w:jc w:val="both"/>
        <w:rPr>
          <w:b/>
          <w:bCs/>
        </w:rPr>
      </w:pPr>
    </w:p>
    <w:p w14:paraId="1BE487E7" w14:textId="77777777" w:rsidR="00E92B8E" w:rsidRDefault="00E92B8E">
      <w:pPr>
        <w:jc w:val="both"/>
        <w:rPr>
          <w:b/>
          <w:bCs/>
        </w:rPr>
      </w:pPr>
    </w:p>
    <w:p w14:paraId="293E6FF4" w14:textId="77777777" w:rsidR="00E92B8E" w:rsidRDefault="00E92B8E">
      <w:pPr>
        <w:jc w:val="both"/>
        <w:rPr>
          <w:b/>
          <w:bCs/>
        </w:rPr>
      </w:pPr>
    </w:p>
    <w:p w14:paraId="5B599E9C" w14:textId="77777777" w:rsidR="00E92B8E" w:rsidRDefault="00E92B8E">
      <w:pPr>
        <w:jc w:val="both"/>
        <w:rPr>
          <w:b/>
          <w:bCs/>
        </w:rPr>
      </w:pPr>
    </w:p>
    <w:p w14:paraId="18269EA4" w14:textId="77777777" w:rsidR="00E92B8E" w:rsidRDefault="00E92B8E">
      <w:pPr>
        <w:jc w:val="both"/>
        <w:rPr>
          <w:b/>
          <w:bCs/>
        </w:rPr>
      </w:pPr>
    </w:p>
    <w:p w14:paraId="1CA0B67F" w14:textId="77777777" w:rsidR="00E92B8E" w:rsidRDefault="00E92B8E">
      <w:pPr>
        <w:jc w:val="both"/>
        <w:rPr>
          <w:b/>
          <w:bCs/>
        </w:rPr>
      </w:pPr>
    </w:p>
    <w:p w14:paraId="5C85F376" w14:textId="77777777" w:rsidR="00E92B8E" w:rsidRDefault="00E92B8E">
      <w:pPr>
        <w:jc w:val="both"/>
        <w:rPr>
          <w:b/>
          <w:bCs/>
        </w:rPr>
      </w:pPr>
    </w:p>
    <w:p w14:paraId="19D9E118" w14:textId="77777777" w:rsidR="00E92B8E" w:rsidRDefault="00E92B8E">
      <w:pPr>
        <w:jc w:val="both"/>
        <w:rPr>
          <w:b/>
          <w:bCs/>
        </w:rPr>
      </w:pPr>
    </w:p>
    <w:p w14:paraId="569D066C" w14:textId="77777777" w:rsidR="00E92B8E" w:rsidRDefault="00E92B8E">
      <w:pPr>
        <w:jc w:val="both"/>
        <w:rPr>
          <w:b/>
          <w:bCs/>
        </w:rPr>
      </w:pPr>
    </w:p>
    <w:p w14:paraId="610C399F" w14:textId="77777777" w:rsidR="00E92B8E" w:rsidRDefault="00E92B8E">
      <w:pPr>
        <w:jc w:val="both"/>
        <w:rPr>
          <w:b/>
          <w:bCs/>
        </w:rPr>
      </w:pPr>
    </w:p>
    <w:p w14:paraId="2D0B612E" w14:textId="77777777" w:rsidR="00E92B8E" w:rsidRDefault="00E92B8E">
      <w:pPr>
        <w:jc w:val="both"/>
        <w:rPr>
          <w:b/>
          <w:bCs/>
        </w:rPr>
      </w:pPr>
    </w:p>
    <w:p w14:paraId="289BE213" w14:textId="77777777" w:rsidR="00E92B8E" w:rsidRDefault="00E92B8E">
      <w:pPr>
        <w:jc w:val="both"/>
        <w:rPr>
          <w:b/>
          <w:bCs/>
        </w:rPr>
      </w:pPr>
    </w:p>
    <w:p w14:paraId="7F3CCDDD" w14:textId="77777777" w:rsidR="00E92B8E" w:rsidRDefault="00E92B8E">
      <w:pPr>
        <w:jc w:val="both"/>
        <w:rPr>
          <w:b/>
          <w:bCs/>
        </w:rPr>
      </w:pPr>
    </w:p>
    <w:p w14:paraId="5AB284C1" w14:textId="77777777" w:rsidR="00E92B8E" w:rsidRDefault="00E92B8E">
      <w:pPr>
        <w:jc w:val="both"/>
        <w:rPr>
          <w:b/>
          <w:bCs/>
        </w:rPr>
      </w:pPr>
    </w:p>
    <w:p w14:paraId="0D9BC87E" w14:textId="77777777" w:rsidR="00E92B8E" w:rsidRDefault="00E92B8E">
      <w:pPr>
        <w:jc w:val="both"/>
        <w:rPr>
          <w:b/>
          <w:bCs/>
        </w:rPr>
      </w:pPr>
    </w:p>
    <w:p w14:paraId="2C673E3A" w14:textId="77777777" w:rsidR="00E92B8E" w:rsidRDefault="00E92B8E">
      <w:pPr>
        <w:jc w:val="both"/>
        <w:rPr>
          <w:b/>
          <w:bCs/>
        </w:rPr>
      </w:pPr>
    </w:p>
    <w:p w14:paraId="0FCAF03E" w14:textId="77777777" w:rsidR="00E92B8E" w:rsidRDefault="00E92B8E">
      <w:pPr>
        <w:jc w:val="both"/>
        <w:rPr>
          <w:b/>
          <w:bCs/>
        </w:rPr>
      </w:pPr>
    </w:p>
    <w:p w14:paraId="776F44B3" w14:textId="77777777" w:rsidR="00E92B8E" w:rsidRDefault="00000000">
      <w:pPr>
        <w:jc w:val="center"/>
        <w:rPr>
          <w:b/>
          <w:bCs/>
          <w:sz w:val="30"/>
          <w:szCs w:val="30"/>
        </w:rPr>
      </w:pPr>
      <w:r>
        <w:rPr>
          <w:b/>
          <w:bCs/>
          <w:sz w:val="30"/>
          <w:szCs w:val="30"/>
        </w:rPr>
        <w:t>4. POSEBNI  IZVJEŠTAJI U GODIŠNJEM IZVJEŠTAJU O IZVRŠENJU FINANCIJSKOG PLANA</w:t>
      </w:r>
    </w:p>
    <w:p w14:paraId="02AB807D" w14:textId="77777777" w:rsidR="00E92B8E" w:rsidRDefault="00E92B8E">
      <w:pPr>
        <w:jc w:val="center"/>
        <w:rPr>
          <w:b/>
          <w:bCs/>
          <w:sz w:val="30"/>
          <w:szCs w:val="30"/>
        </w:rPr>
      </w:pPr>
    </w:p>
    <w:p w14:paraId="086CFFD3" w14:textId="77777777" w:rsidR="00E92B8E" w:rsidRDefault="00000000">
      <w:pPr>
        <w:jc w:val="both"/>
        <w:rPr>
          <w:b/>
          <w:bCs/>
          <w:sz w:val="24"/>
          <w:szCs w:val="24"/>
        </w:rPr>
      </w:pPr>
      <w:r>
        <w:rPr>
          <w:b/>
          <w:bCs/>
          <w:sz w:val="24"/>
          <w:szCs w:val="24"/>
        </w:rPr>
        <w:t>4.1. IZVJEŠTAJ O ZADUŽIVANJU NA DOMAĆEM I STRANOM TRŽIŠTU NOVCA I KAPITALA</w:t>
      </w:r>
    </w:p>
    <w:p w14:paraId="589EEEE9" w14:textId="77777777" w:rsidR="00E92B8E" w:rsidRDefault="00000000">
      <w:pPr>
        <w:jc w:val="both"/>
        <w:rPr>
          <w:sz w:val="24"/>
          <w:szCs w:val="24"/>
        </w:rPr>
      </w:pPr>
      <w:r>
        <w:rPr>
          <w:sz w:val="24"/>
          <w:szCs w:val="24"/>
        </w:rPr>
        <w:t>U razdoblju 01.01.-31.12.2023.Dječji vrtić Ogledalce nije se zaduživao</w:t>
      </w:r>
    </w:p>
    <w:p w14:paraId="64404663" w14:textId="77777777" w:rsidR="00E92B8E" w:rsidRDefault="00E92B8E">
      <w:pPr>
        <w:jc w:val="both"/>
        <w:rPr>
          <w:sz w:val="24"/>
          <w:szCs w:val="24"/>
        </w:rPr>
      </w:pPr>
    </w:p>
    <w:p w14:paraId="10D92826" w14:textId="77777777" w:rsidR="00E92B8E" w:rsidRDefault="00000000">
      <w:pPr>
        <w:jc w:val="both"/>
        <w:rPr>
          <w:b/>
          <w:bCs/>
          <w:sz w:val="24"/>
          <w:szCs w:val="24"/>
        </w:rPr>
      </w:pPr>
      <w:r>
        <w:rPr>
          <w:b/>
          <w:bCs/>
          <w:sz w:val="24"/>
          <w:szCs w:val="24"/>
        </w:rPr>
        <w:t>4.2. IZVJEŠTAJ O KORIŠTENJU SREDSTAVA FONDOVA EU</w:t>
      </w:r>
    </w:p>
    <w:p w14:paraId="75E5E7A8" w14:textId="77777777" w:rsidR="00E92B8E" w:rsidRDefault="00000000">
      <w:pPr>
        <w:jc w:val="both"/>
        <w:rPr>
          <w:sz w:val="24"/>
          <w:szCs w:val="24"/>
        </w:rPr>
      </w:pPr>
      <w:r>
        <w:rPr>
          <w:sz w:val="24"/>
          <w:szCs w:val="24"/>
        </w:rPr>
        <w:t>U 2023. godini Vrtić nije koristio sredstva EU.</w:t>
      </w:r>
    </w:p>
    <w:p w14:paraId="0FF51E88" w14:textId="77777777" w:rsidR="00E92B8E" w:rsidRDefault="00E92B8E">
      <w:pPr>
        <w:jc w:val="both"/>
        <w:rPr>
          <w:sz w:val="24"/>
          <w:szCs w:val="24"/>
        </w:rPr>
      </w:pPr>
    </w:p>
    <w:p w14:paraId="49A0FCAE" w14:textId="77777777" w:rsidR="00E92B8E" w:rsidRDefault="00000000">
      <w:pPr>
        <w:jc w:val="both"/>
        <w:rPr>
          <w:b/>
          <w:bCs/>
          <w:sz w:val="24"/>
          <w:szCs w:val="24"/>
        </w:rPr>
      </w:pPr>
      <w:r>
        <w:rPr>
          <w:b/>
          <w:bCs/>
          <w:sz w:val="24"/>
          <w:szCs w:val="24"/>
        </w:rPr>
        <w:t>4.3 IZVJEŠTAJ O DANIM JAMSTVIMA I POTRAŽIVANJA PO DANIM JAMSTVIMA</w:t>
      </w:r>
    </w:p>
    <w:p w14:paraId="400A7EAB" w14:textId="77777777" w:rsidR="00E92B8E" w:rsidRDefault="00000000">
      <w:pPr>
        <w:jc w:val="both"/>
        <w:rPr>
          <w:sz w:val="24"/>
          <w:szCs w:val="24"/>
        </w:rPr>
      </w:pPr>
      <w:r>
        <w:rPr>
          <w:sz w:val="24"/>
          <w:szCs w:val="24"/>
        </w:rPr>
        <w:t>U ovom obračunskom razdoblju Vrtić nije davao zajmove.</w:t>
      </w:r>
    </w:p>
    <w:p w14:paraId="6DAA4FB1" w14:textId="77777777" w:rsidR="00E92B8E" w:rsidRDefault="00E92B8E">
      <w:pPr>
        <w:jc w:val="both"/>
        <w:rPr>
          <w:sz w:val="24"/>
          <w:szCs w:val="24"/>
        </w:rPr>
      </w:pPr>
    </w:p>
    <w:p w14:paraId="39C036E2" w14:textId="77777777" w:rsidR="00E92B8E" w:rsidRDefault="00000000">
      <w:pPr>
        <w:jc w:val="both"/>
        <w:rPr>
          <w:b/>
          <w:bCs/>
          <w:sz w:val="24"/>
          <w:szCs w:val="24"/>
        </w:rPr>
      </w:pPr>
      <w:r>
        <w:rPr>
          <w:b/>
          <w:bCs/>
          <w:sz w:val="24"/>
          <w:szCs w:val="24"/>
        </w:rPr>
        <w:t>4.4. IZVJEŠTAJ O STANJU  POTRAŽIVANJA I DOSPJELIH OBVEZA TE O STANJU POTENCIJALNIH OBVEZA PO OSNOVI SUDSKIH SPOROVA</w:t>
      </w:r>
    </w:p>
    <w:p w14:paraId="1E064010" w14:textId="77777777" w:rsidR="00E92B8E" w:rsidRDefault="00E92B8E">
      <w:pPr>
        <w:jc w:val="both"/>
        <w:rPr>
          <w:sz w:val="24"/>
          <w:szCs w:val="24"/>
        </w:rPr>
      </w:pPr>
    </w:p>
    <w:p w14:paraId="70D475FC" w14:textId="77777777" w:rsidR="00E92B8E" w:rsidRDefault="00000000">
      <w:pPr>
        <w:jc w:val="both"/>
        <w:rPr>
          <w:sz w:val="24"/>
          <w:szCs w:val="24"/>
        </w:rPr>
      </w:pPr>
      <w:r>
        <w:rPr>
          <w:sz w:val="24"/>
          <w:szCs w:val="24"/>
        </w:rPr>
        <w:t>Stanje nenaplaćenih potraživanja na dan 31.12.2023. godine iznosi     1.527,91 €.</w:t>
      </w:r>
    </w:p>
    <w:p w14:paraId="21BF2C06" w14:textId="77777777" w:rsidR="00E92B8E" w:rsidRDefault="00000000">
      <w:pPr>
        <w:jc w:val="both"/>
        <w:rPr>
          <w:sz w:val="24"/>
          <w:szCs w:val="24"/>
        </w:rPr>
      </w:pPr>
      <w:r>
        <w:rPr>
          <w:sz w:val="24"/>
          <w:szCs w:val="24"/>
        </w:rPr>
        <w:t>Na dan 31.12.2023. godine  Vrtić nema nepodmirenih dospjelih obveza.</w:t>
      </w:r>
    </w:p>
    <w:p w14:paraId="3E08B62D" w14:textId="77777777" w:rsidR="00E92B8E" w:rsidRDefault="00000000">
      <w:pPr>
        <w:jc w:val="both"/>
        <w:rPr>
          <w:sz w:val="24"/>
          <w:szCs w:val="24"/>
        </w:rPr>
      </w:pPr>
      <w:r>
        <w:rPr>
          <w:sz w:val="24"/>
          <w:szCs w:val="24"/>
        </w:rPr>
        <w:t>Na dan 31.12.2023. godine Vrtić nema obveza po osnovi sudskih sporova.</w:t>
      </w:r>
    </w:p>
    <w:p w14:paraId="6F41A793" w14:textId="77777777" w:rsidR="00E92B8E" w:rsidRDefault="00E92B8E">
      <w:pPr>
        <w:jc w:val="both"/>
        <w:rPr>
          <w:sz w:val="24"/>
          <w:szCs w:val="24"/>
        </w:rPr>
      </w:pPr>
    </w:p>
    <w:p w14:paraId="44C69A54" w14:textId="77777777" w:rsidR="00E92B8E" w:rsidRDefault="00E92B8E">
      <w:pPr>
        <w:jc w:val="both"/>
        <w:rPr>
          <w:b/>
          <w:bCs/>
          <w:sz w:val="24"/>
          <w:szCs w:val="24"/>
        </w:rPr>
      </w:pPr>
    </w:p>
    <w:sectPr w:rsidR="00E92B8E">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8E"/>
    <w:rsid w:val="00BC703B"/>
    <w:rsid w:val="00E92B8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B8D3"/>
  <w15:docId w15:val="{311C5BE9-1077-4B8B-8E77-0A45B0DC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Unicode MS"/>
      <w:sz w:val="28"/>
      <w:szCs w:val="28"/>
    </w:rPr>
  </w:style>
  <w:style w:type="paragraph" w:styleId="Tijeloteksta">
    <w:name w:val="Body Text"/>
    <w:basedOn w:val="Normal"/>
    <w:pPr>
      <w:spacing w:after="140" w:line="276" w:lineRule="auto"/>
    </w:pPr>
  </w:style>
  <w:style w:type="paragraph" w:styleId="Popis">
    <w:name w:val="List"/>
    <w:basedOn w:val="Tijeloteksta"/>
    <w:rPr>
      <w:rFonts w:cs="Arial Unicode MS"/>
    </w:rPr>
  </w:style>
  <w:style w:type="paragraph" w:styleId="Opisslike">
    <w:name w:val="caption"/>
    <w:basedOn w:val="Normal"/>
    <w:qFormat/>
    <w:pPr>
      <w:suppressLineNumbers/>
      <w:spacing w:before="120" w:after="120"/>
    </w:pPr>
    <w:rPr>
      <w:rFonts w:cs="Arial Unicode MS"/>
      <w:i/>
      <w:iCs/>
      <w:sz w:val="24"/>
      <w:szCs w:val="24"/>
    </w:rPr>
  </w:style>
  <w:style w:type="paragraph" w:customStyle="1" w:styleId="Indeks">
    <w:name w:val="Indeks"/>
    <w:basedOn w:val="Normal"/>
    <w:qFormat/>
    <w:pPr>
      <w:suppressLineNumbers/>
    </w:pPr>
    <w:rPr>
      <w:rFonts w:cs="Arial Unicode MS"/>
    </w:rPr>
  </w:style>
  <w:style w:type="paragraph" w:styleId="Bezproreda">
    <w:name w:val="No Spacing"/>
    <w:uiPriority w:val="1"/>
    <w:qFormat/>
    <w:rsid w:val="000A7EB1"/>
  </w:style>
  <w:style w:type="paragraph" w:styleId="Odlomakpopisa">
    <w:name w:val="List Paragraph"/>
    <w:basedOn w:val="Normal"/>
    <w:uiPriority w:val="34"/>
    <w:qFormat/>
    <w:rsid w:val="00772002"/>
    <w:pPr>
      <w:ind w:left="720"/>
      <w:contextualSpacing/>
    </w:pPr>
  </w:style>
  <w:style w:type="table" w:styleId="Reetkatablice">
    <w:name w:val="Table Grid"/>
    <w:basedOn w:val="Obinatablica"/>
    <w:uiPriority w:val="39"/>
    <w:rsid w:val="00B94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Šuica</dc:creator>
  <dc:description/>
  <cp:lastModifiedBy>Monika Miškić</cp:lastModifiedBy>
  <cp:revision>22</cp:revision>
  <cp:lastPrinted>2024-03-14T09:22:00Z</cp:lastPrinted>
  <dcterms:created xsi:type="dcterms:W3CDTF">2023-03-16T16:32:00Z</dcterms:created>
  <dcterms:modified xsi:type="dcterms:W3CDTF">2024-03-14T09:22:00Z</dcterms:modified>
  <dc:language>hr-HR</dc:language>
</cp:coreProperties>
</file>