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2"/>
          <w:szCs w:val="22"/>
        </w:rPr>
        <w:t>OBRAZLOŽENJE POLUGODIŠNJEG IZVJEŠTAJA O IZVRŠENJU FINANCIJSKOG PLANA ZA 2023. GODINU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OBRAZLOŽENJE OSTVARENIH PRIHODA I PRIMITAKA, RASHODA I IZDATAKA </w:t>
      </w:r>
    </w:p>
    <w:p>
      <w:pPr>
        <w:pStyle w:val="Normal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2"/>
          <w:szCs w:val="22"/>
        </w:rPr>
        <w:t>Prihodi i primici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ovom izvještajnom razdoblju ostvareni su prihodi i primici  u iznosu od 133.693,59 </w:t>
      </w:r>
      <w:r>
        <w:rPr>
          <w:rFonts w:cs="Calibri" w:ascii="Times New Roman" w:hAnsi="Times New Roman" w:cstheme="minorHAnsi"/>
          <w:sz w:val="22"/>
          <w:szCs w:val="22"/>
        </w:rPr>
        <w:t>€</w:t>
      </w:r>
      <w:r>
        <w:rPr>
          <w:rFonts w:ascii="Times New Roman" w:hAnsi="Times New Roman"/>
          <w:sz w:val="22"/>
          <w:szCs w:val="22"/>
        </w:rPr>
        <w:t xml:space="preserve"> kako slijedi: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-prihod iz Proračuna Općine Ernestinovo</w:t>
        <w:tab/>
        <w:tab/>
        <w:tab/>
        <w:t xml:space="preserve"> 68.015,33 </w:t>
      </w:r>
      <w:r>
        <w:rPr>
          <w:rFonts w:cs="Calibri" w:ascii="Times New Roman" w:hAnsi="Times New Roman" w:cstheme="minorHAnsi"/>
          <w:sz w:val="22"/>
          <w:szCs w:val="22"/>
        </w:rPr>
        <w:t>€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-prihodi od sufinanciranja roditelja i drugih općina</w:t>
        <w:tab/>
        <w:t xml:space="preserve">                65.396,95 </w:t>
      </w:r>
      <w:r>
        <w:rPr>
          <w:rFonts w:cs="Calibri" w:ascii="Times New Roman" w:hAnsi="Times New Roman" w:cstheme="minorHAnsi"/>
          <w:sz w:val="22"/>
          <w:szCs w:val="22"/>
        </w:rPr>
        <w:t>€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-prihod od kamata</w:t>
        <w:tab/>
        <w:tab/>
        <w:tab/>
        <w:tab/>
        <w:t xml:space="preserve"> </w:t>
        <w:tab/>
        <w:t xml:space="preserve">                         0,06 </w:t>
      </w:r>
      <w:r>
        <w:rPr>
          <w:rFonts w:cs="Calibri" w:ascii="Times New Roman" w:hAnsi="Times New Roman" w:cstheme="minorHAnsi"/>
          <w:sz w:val="22"/>
          <w:szCs w:val="22"/>
        </w:rPr>
        <w:t>€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-tekuće pomoći iz drugih proračuna                                                        281,25 €</w:t>
        <w:tab/>
        <w:tab/>
        <w:tab/>
        <w:tab/>
        <w:t xml:space="preserve">     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Prihod iz Proračuna Općine Ernestinovo povećao se u odnosu na prethodnu godinu. Dječji vrtić provodi program „Obiteljski sklad kroz produljeni rad“ financiran sredstvima EU, a nosilac projekta je Općina Ernestinovo te dio sredstava za provođenje ovog projekta uplaćuje na račun vrtića.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Također su se povećali prihodi od sufinanciranja roditelja, budući da se upis djece znatno povećao , a uvedena je i jaslička skupina.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Tekuće pomoći iz drugih proračuna odnose se pomoći Općina  čija djeca pohađaju ovaj vrtić , a za sufinanciranje troškova izleta u Kopački rit.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2"/>
          <w:szCs w:val="22"/>
        </w:rPr>
        <w:t>Rashodi i  izdaci</w:t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Rashodi i izdaci ostvareni su iznosu od  127.379,66 </w:t>
      </w:r>
      <w:r>
        <w:rPr>
          <w:rFonts w:cs="Calibri" w:ascii="Times New Roman" w:hAnsi="Times New Roman" w:cstheme="minorHAnsi"/>
          <w:sz w:val="22"/>
          <w:szCs w:val="22"/>
        </w:rPr>
        <w:t>€</w:t>
      </w:r>
      <w:r>
        <w:rPr>
          <w:rFonts w:ascii="Times New Roman" w:hAnsi="Times New Roman"/>
          <w:sz w:val="22"/>
          <w:szCs w:val="22"/>
        </w:rPr>
        <w:t>. što je u odnosu na isto razdoblje prethodne godine znatno više. Budući da je porastao broj djece bilo je potrebno zaposliti odgojiteljice kako se mogli provoditi programi . Također je zaposleno stručnih suradnika   na nepuno radno vrijeme kroz projekt  „Obiteljski sklad  kroz produljeni rad“ Porastom djece u vrtić također  rastu i ostali rashodi i izdaci.</w:t>
      </w:r>
    </w:p>
    <w:p>
      <w:pPr>
        <w:pStyle w:val="Normal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2"/>
          <w:szCs w:val="22"/>
        </w:rPr>
        <w:t>Višak/manjak prihoda</w:t>
        <w:tab/>
        <w:t xml:space="preserve">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U </w:t>
      </w:r>
      <w:r>
        <w:rPr>
          <w:rFonts w:ascii="Times New Roman" w:hAnsi="Times New Roman"/>
          <w:sz w:val="22"/>
          <w:szCs w:val="22"/>
        </w:rPr>
        <w:t xml:space="preserve">razdoblju 01.01.-30.06.2023. DV Ernestinovo ostvario je višak prihoda   u iznosu od 6.313,93 </w:t>
      </w:r>
      <w:r>
        <w:rPr>
          <w:rFonts w:cs="Calibri" w:ascii="Times New Roman" w:hAnsi="Times New Roman" w:cstheme="minorHAnsi"/>
          <w:sz w:val="22"/>
          <w:szCs w:val="22"/>
        </w:rPr>
        <w:t>€</w:t>
      </w:r>
      <w:r>
        <w:rPr>
          <w:rFonts w:ascii="Times New Roman" w:hAnsi="Times New Roman"/>
          <w:sz w:val="22"/>
          <w:szCs w:val="22"/>
        </w:rPr>
        <w:t xml:space="preserve"> te sa viškom prihoda iz prethodne godine u iznosu od 6.567,20 </w:t>
      </w:r>
      <w:r>
        <w:rPr>
          <w:rFonts w:cs="Calibri" w:ascii="Times New Roman" w:hAnsi="Times New Roman" w:cstheme="minorHAnsi"/>
          <w:sz w:val="22"/>
          <w:szCs w:val="22"/>
        </w:rPr>
        <w:t>€</w:t>
      </w:r>
      <w:r>
        <w:rPr>
          <w:rFonts w:ascii="Times New Roman" w:hAnsi="Times New Roman"/>
          <w:sz w:val="22"/>
          <w:szCs w:val="22"/>
        </w:rPr>
        <w:t xml:space="preserve"> ukupni višak prihoda iznosi 12.881,13  kuna koji će se rasporediti u sljedećem obračunskom razdoblju.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Višak prihoda iz prethodne godine čine: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-tekuće pomoći od izvanproračunskih korisnika </w:t>
        <w:tab/>
        <w:tab/>
        <w:tab/>
        <w:t>156,87 €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-donacija Hep</w:t>
        <w:tab/>
        <w:tab/>
        <w:tab/>
        <w:tab/>
        <w:tab/>
        <w:tab/>
        <w:t xml:space="preserve">              510,86 €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-tekuće pomoći iz državnog proračuna</w:t>
        <w:tab/>
        <w:tab/>
        <w:tab/>
        <w:tab/>
        <w:t>597,25 €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-prihodi od sufinanciranja roditelja</w:t>
        <w:tab/>
        <w:tab/>
        <w:tab/>
        <w:t xml:space="preserve">           5.236,85 € 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-ostali prihodi</w:t>
        <w:tab/>
        <w:tab/>
        <w:tab/>
        <w:tab/>
        <w:tab/>
        <w:tab/>
        <w:tab/>
        <w:t xml:space="preserve">  65,37 €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Višak prihoda  u ovom izvještajnom razdoblju čine namjenski prihodi o sufinanciranja roditelja i ostalih općina te pomoći iz  drugih proračuna.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Višak prihoda koji se prenosi u sljedeće obračunsko razdoblje koristit će se   namjenske izdatke iz viška prihoda  prethodne godine   te za ostale rashode poslovanja.</w:t>
        <w:tab/>
        <w:tab/>
        <w:tab/>
        <w:t xml:space="preserve">                     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a7eb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LibreOffice/7.4.4.2$Windows_X86_64 LibreOffice_project/85569322deea74ec9134968a29af2df5663baa21</Application>
  <AppVersion>15.0000</AppVersion>
  <Pages>1</Pages>
  <Words>338</Words>
  <Characters>1922</Characters>
  <CharactersWithSpaces>2451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2023-07-31T10:39:00Z</dcterms:created>
  <dc:creator>Zorica Šuica</dc:creator>
  <dc:description/>
  <dc:language>hr-HR</dc:language>
  <cp:lastModifiedBy/>
  <dcterms:modified xsi:type="dcterms:W3CDTF">2023-08-03T09:38:25Z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