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DV OGLEDALCE</w:t>
        <w:tab/>
        <w:tab/>
        <w:tab/>
        <w:tab/>
        <w:tab/>
        <w:tab/>
        <w:t>Razina</w:t>
        <w:tab/>
        <w:tab/>
        <w:tab/>
        <w:tab/>
        <w:t xml:space="preserve"> 21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ERNESTINOVO</w:t>
        <w:tab/>
        <w:tab/>
        <w:tab/>
        <w:tab/>
        <w:tab/>
        <w:tab/>
        <w:t>RKP</w:t>
        <w:tab/>
        <w:tab/>
        <w:tab/>
        <w:t xml:space="preserve">        51476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ŠKOLSKA 4</w:t>
        <w:tab/>
        <w:tab/>
        <w:tab/>
        <w:tab/>
        <w:tab/>
        <w:tab/>
        <w:tab/>
        <w:t>Šifra djelatnosti</w:t>
        <w:tab/>
        <w:t xml:space="preserve">          8510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Matični broj                    05299683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OIB                             77226032286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>
      <w:pPr>
        <w:pStyle w:val="NoSpacing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 RAZDOBLJE 01. SIJEČNJA DO 30. LIPNJA 2023.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Osnivač DV Ogledalce je Općina Ernestinovo  i njen  je proračunski korisnik.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ostvareni su prihodi  u iznosu od 133.693,59 eura </w:t>
      </w:r>
      <w:r>
        <w:rPr>
          <w:b/>
          <w:sz w:val="24"/>
          <w:szCs w:val="24"/>
        </w:rPr>
        <w:t>(X678)</w:t>
      </w:r>
      <w:r>
        <w:rPr>
          <w:bCs/>
          <w:sz w:val="24"/>
          <w:szCs w:val="24"/>
        </w:rPr>
        <w:t xml:space="preserve"> kako slijedi: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iz proračuna Općine</w:t>
        <w:tab/>
        <w:tab/>
        <w:tab/>
        <w:t xml:space="preserve"> </w:t>
        <w:tab/>
        <w:tab/>
        <w:t xml:space="preserve"> 68.015,33 €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od sufinanciranja roditelja i drugih Općina</w:t>
        <w:tab/>
        <w:tab/>
        <w:t xml:space="preserve"> 65.396,95 €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 od kamata</w:t>
        <w:tab/>
        <w:tab/>
        <w:tab/>
        <w:tab/>
        <w:t xml:space="preserve">              </w:t>
        <w:tab/>
        <w:t xml:space="preserve">           0,06 €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-pomoći iz općinskih proračuna</w:t>
        <w:tab/>
        <w:tab/>
        <w:tab/>
        <w:tab/>
        <w:t xml:space="preserve">       281,25 €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Prihod iz Proračuna Općine Ernestinovo </w:t>
      </w:r>
      <w:r>
        <w:rPr>
          <w:b/>
          <w:sz w:val="24"/>
          <w:szCs w:val="24"/>
        </w:rPr>
        <w:t>(6711)</w:t>
      </w:r>
      <w:r>
        <w:rPr>
          <w:bCs/>
          <w:sz w:val="24"/>
          <w:szCs w:val="24"/>
        </w:rPr>
        <w:t xml:space="preserve"> povećao se u odnosu na prethodnu godinu. Dječji vrtić provodi program  „Obiteljski sklad kroz produljeni rad“ financiran sredstvima EU, a nosilac projekta je Općina Ernestinovo te sredstva za provođenje ovog projekta  uplaćuje  na račun vrtića.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Također su se povećali prihodi  od sufinanciranja roditelja </w:t>
      </w:r>
      <w:r>
        <w:rPr>
          <w:b/>
          <w:sz w:val="24"/>
          <w:szCs w:val="24"/>
        </w:rPr>
        <w:t xml:space="preserve">(6526), </w:t>
      </w:r>
      <w:r>
        <w:rPr>
          <w:bCs/>
          <w:sz w:val="24"/>
          <w:szCs w:val="24"/>
        </w:rPr>
        <w:t>budući da se upis djece konstantno povećava.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Pomoći iz općinskog proračuna  </w:t>
      </w:r>
      <w:r>
        <w:rPr>
          <w:b/>
          <w:sz w:val="24"/>
          <w:szCs w:val="24"/>
        </w:rPr>
        <w:t>(6331)</w:t>
      </w:r>
      <w:r>
        <w:rPr>
          <w:bCs/>
          <w:sz w:val="24"/>
          <w:szCs w:val="24"/>
        </w:rPr>
        <w:t xml:space="preserve"> od 281,25 € dobivene su iz proračuna Općina čija su djeca polaznici ovog vrtića, a  za sufinanciranje troškova odlaska na izlet u Kopački rit.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Rashodi su ostvareni u iznosu od 127.379,66 eura </w:t>
      </w:r>
      <w:r>
        <w:rPr>
          <w:b/>
          <w:sz w:val="24"/>
          <w:szCs w:val="24"/>
        </w:rPr>
        <w:t>(Y345)</w:t>
      </w:r>
      <w:r>
        <w:rPr>
          <w:bCs/>
          <w:sz w:val="24"/>
          <w:szCs w:val="24"/>
        </w:rPr>
        <w:t xml:space="preserve">  što je  za 17%  više u odnosu na prethodnu godinu.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Budući da je porastao broj djece koji pohađaju vrtić bilo je potrebno zaposliti odgojiteljice kako bi se mogli provoditi programi. Također je zaposleno odgojitelja i stručnih suradnika na nepuno radno vrijeme kroz projekat „obiteljski sklad kroz produljeni rad. </w:t>
      </w:r>
      <w:r>
        <w:rPr>
          <w:b/>
          <w:sz w:val="24"/>
          <w:szCs w:val="24"/>
        </w:rPr>
        <w:t xml:space="preserve">(3111)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Porastom upisane djece u vrtić također rastu i ostali rashodi. Veliki utjecaj na povećanje rashoda imala je i inflacija.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 je višak prihoda </w:t>
      </w:r>
      <w:r>
        <w:rPr>
          <w:b/>
          <w:sz w:val="24"/>
          <w:szCs w:val="24"/>
        </w:rPr>
        <w:t>(X005)</w:t>
      </w:r>
      <w:r>
        <w:rPr>
          <w:bCs/>
          <w:sz w:val="24"/>
          <w:szCs w:val="24"/>
        </w:rPr>
        <w:t xml:space="preserve"> od 6.313,93 eura te sa viškom prihoda iz prethodne godine </w:t>
      </w:r>
      <w:r>
        <w:rPr>
          <w:b/>
          <w:sz w:val="24"/>
          <w:szCs w:val="24"/>
        </w:rPr>
        <w:t>(9221-9222)</w:t>
      </w:r>
      <w:r>
        <w:rPr>
          <w:bCs/>
          <w:sz w:val="24"/>
          <w:szCs w:val="24"/>
        </w:rPr>
        <w:t xml:space="preserve"> u iznosu od 6.567,20 eura, ukupni višak prihoda </w:t>
      </w:r>
      <w:r>
        <w:rPr>
          <w:b/>
          <w:sz w:val="24"/>
          <w:szCs w:val="24"/>
        </w:rPr>
        <w:t>(X006)</w:t>
      </w:r>
      <w:r>
        <w:rPr>
          <w:bCs/>
          <w:sz w:val="24"/>
          <w:szCs w:val="24"/>
        </w:rPr>
        <w:t xml:space="preserve"> iznosi 12.881,13 € koji će se rasporediti u sljedećem obračunskom razdoblju. 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Bilješke uz obrazac OBVEZE</w:t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Obveze na kraju izvještajnog razdoblja iznose  18.373,89 € od kojih se 15,838,91 € odnosi na obveze  za zaposlene, a 2.534,98 €  na  obveze za ostale materijalne rashode. Dječji vrtić nema dospjelih obveza.</w:t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Ernestinovu, 07. srpnja  2023.</w:t>
        <w:tab/>
        <w:tab/>
        <w:tab/>
        <w:tab/>
        <w:tab/>
        <w:tab/>
        <w:t>Ravnateljica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ab/>
        <w:tab/>
        <w:tab/>
        <w:tab/>
        <w:tab/>
        <w:t xml:space="preserve">         Monika Miškić, </w:t>
      </w:r>
      <w:r>
        <w:rPr>
          <w:bCs/>
          <w:sz w:val="24"/>
          <w:szCs w:val="24"/>
        </w:rPr>
        <w:t>univ. mag. praesc. educ.,</w:t>
      </w:r>
      <w:r>
        <w:rPr>
          <w:bCs/>
          <w:sz w:val="24"/>
          <w:szCs w:val="24"/>
        </w:rPr>
        <w:t xml:space="preserve"> v.r.</w:t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Spacing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LibreOffice/7.4.4.2$Windows_X86_64 LibreOffice_project/85569322deea74ec9134968a29af2df5663baa21</Application>
  <AppVersion>15.0000</AppVersion>
  <Pages>2</Pages>
  <Words>337</Words>
  <Characters>1891</Characters>
  <CharactersWithSpaces>2394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2022-07-07T16:37:00Z</dcterms:created>
  <dc:creator>Zorica</dc:creator>
  <dc:description/>
  <dc:language>hr-HR</dc:language>
  <cp:lastModifiedBy/>
  <cp:lastPrinted>2023-07-06T11:23:21Z</cp:lastPrinted>
  <dcterms:modified xsi:type="dcterms:W3CDTF">2023-07-10T08:06:28Z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