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601-02/23-05/7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URBROJ: 2158-109-02-23-2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Ernestinovo,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 xml:space="preserve">. svibnja 2023. g.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Na temelju članka 50. Statuta Dječjeg vrtića Ogledalce Ernestinovo, KLASA: 012-03/22-01/2, URBROJ: 2158-109-02-22-1 od 19. srpnja 2022. godine Upravno vijeće Dječjeg vrtića Ogledalce Ernestinovo na svojoj 40. sjednici održanoj dana </w:t>
      </w:r>
      <w:r>
        <w:rPr>
          <w:rFonts w:cs="Times New Roman" w:ascii="Times New Roman" w:hAnsi="Times New Roman"/>
        </w:rPr>
        <w:t>8</w:t>
      </w:r>
      <w:r>
        <w:rPr>
          <w:rFonts w:cs="Times New Roman" w:ascii="Times New Roman" w:hAnsi="Times New Roman"/>
        </w:rPr>
        <w:t>. svibnja donosi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ODLUKU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 oslobođenju od sudjelovanja roditelja s prebivalištem na području Općine Ernestinovo u cijeni programa za mjesec svibanj 2023. g.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1.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Općina Ernestinovo prijavila se na projekt Središnjeg državnog ureda za demografiju i mlade za održavanje predškolske djelatnosti s Dječjim vrtićem Ogledalce Ernestinovo kao partnerom.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Kroz projekt je odobren iznos od 29.040,00 EUR za održavanje i daljnji razvoj predškolske djelatnosti u pedagoškoj 2022./23. godini.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temelju navedenog donosi se Odluka o oslobođenju roditelja od sudjelovanja s područja Općine Ernestinovo od sudjelovanja u cijeni programa za mjesec svibanj 2023. godine.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danom donošenja.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Predsjednik 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avnog vijeća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Damir Matković, mag., iur., </w:t>
      </w:r>
      <w:r>
        <w:rPr>
          <w:rFonts w:ascii="Times New Roman" w:hAnsi="Times New Roman"/>
        </w:rPr>
        <w:t>v.r.</w:t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LibreOffice/7.4.4.2$Windows_X86_64 LibreOffice_project/85569322deea74ec9134968a29af2df5663baa21</Application>
  <AppVersion>15.0000</AppVersion>
  <Pages>1</Pages>
  <Words>159</Words>
  <Characters>1017</Characters>
  <CharactersWithSpaces>1191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cp:lastPrinted>2023-05-08T08:41:03Z</cp:lastPrinted>
  <dcterms:modified xsi:type="dcterms:W3CDTF">2023-05-09T08:36:09Z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