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19"/>
        <w:gridCol w:w="129"/>
        <w:gridCol w:w="2263"/>
        <w:gridCol w:w="198"/>
        <w:gridCol w:w="7220"/>
        <w:gridCol w:w="4685"/>
        <w:gridCol w:w="222"/>
      </w:tblGrid>
      <w:tr>
        <w:trPr>
          <w:trHeight w:val="103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40"/>
            </w:tblGrid>
            <w:tr>
              <w:trPr>
                <w:trHeight w:val="347" w:hRule="atLeast"/>
              </w:trPr>
              <w:tc>
                <w:tcPr>
                  <w:tcW w:w="147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9EA8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32"/>
                    </w:rPr>
                    <w:t xml:space="preserve">Statističko izvješće o javnoj nabavi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1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2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3"/>
            </w:tblGrid>
            <w:tr>
              <w:trPr>
                <w:trHeight w:val="244" w:hRule="atLeast"/>
              </w:trPr>
              <w:tc>
                <w:tcPr>
                  <w:tcW w:w="22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Naručitelj: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06"/>
            </w:tblGrid>
            <w:tr>
              <w:trPr>
                <w:trHeight w:val="244" w:hRule="atLeast"/>
              </w:trPr>
              <w:tc>
                <w:tcPr>
                  <w:tcW w:w="1190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DJEČJI VRTIĆ OGLEDALCE ERNESTINOVO, OIB:  77226032286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6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3"/>
            </w:tblGrid>
            <w:tr>
              <w:trPr>
                <w:trHeight w:val="244" w:hRule="atLeast"/>
              </w:trPr>
              <w:tc>
                <w:tcPr>
                  <w:tcW w:w="22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Godina izvješća: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2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06"/>
            </w:tblGrid>
            <w:tr>
              <w:trPr>
                <w:trHeight w:val="244" w:hRule="atLeast"/>
              </w:trPr>
              <w:tc>
                <w:tcPr>
                  <w:tcW w:w="1190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2022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6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2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3"/>
            </w:tblGrid>
            <w:tr>
              <w:trPr>
                <w:trHeight w:val="244" w:hRule="atLeast"/>
              </w:trPr>
              <w:tc>
                <w:tcPr>
                  <w:tcW w:w="22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Obuhvaćeni period: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06"/>
            </w:tblGrid>
            <w:tr>
              <w:trPr>
                <w:trHeight w:val="244" w:hRule="atLeast"/>
              </w:trPr>
              <w:tc>
                <w:tcPr>
                  <w:tcW w:w="1190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1.1.2022. - 31.12.2022.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6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11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42"/>
              <w:gridCol w:w="3314"/>
              <w:gridCol w:w="3275"/>
            </w:tblGrid>
            <w:tr>
              <w:trPr>
                <w:trHeight w:val="277" w:hRule="atLeast"/>
              </w:trPr>
              <w:tc>
                <w:tcPr>
                  <w:tcW w:w="3242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i/>
                      <w:color w:val="000000"/>
                      <w:sz w:val="22"/>
                    </w:rPr>
                    <w:t xml:space="preserve">Jednostavne nabave</w:t>
                  </w:r>
                </w:p>
              </w:tc>
              <w:tc>
                <w:tcPr>
                  <w:tcW w:w="3314" w:type="dxa"/>
                  <w:hMerge w:val="continue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275" w:type="dxa"/>
                  <w:hMerge w:val="continue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32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Robe (bez PDV)</w:t>
                  </w:r>
                </w:p>
              </w:tc>
              <w:tc>
                <w:tcPr>
                  <w:tcW w:w="331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Usluge (bez PDV)</w:t>
                  </w:r>
                </w:p>
              </w:tc>
              <w:tc>
                <w:tcPr>
                  <w:tcW w:w="3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Radovi (bezPDV)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32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107.753,72</w:t>
                  </w:r>
                </w:p>
              </w:tc>
              <w:tc>
                <w:tcPr>
                  <w:tcW w:w="331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26.966,90</w:t>
                  </w:r>
                </w:p>
              </w:tc>
              <w:tc>
                <w:tcPr>
                  <w:tcW w:w="3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8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  <w:gridCol w:w="3307"/>
              <w:gridCol w:w="3268"/>
            </w:tblGrid>
            <w:tr>
              <w:trPr>
                <w:trHeight w:val="307" w:hRule="atLeast"/>
              </w:trPr>
              <w:tc>
                <w:tcPr>
                  <w:tcW w:w="3235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i/>
                      <w:color w:val="000000"/>
                      <w:sz w:val="22"/>
                    </w:rPr>
                    <w:t xml:space="preserve">Jednostavne nabave koje su u vezi s financiranjem iz EU fondova</w:t>
                  </w:r>
                </w:p>
              </w:tc>
              <w:tc>
                <w:tcPr>
                  <w:tcW w:w="3307" w:type="dxa"/>
                  <w:hMerge w:val="continue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268" w:type="dxa"/>
                  <w:hMerge w:val="continue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323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Robe (bez PDV)</w:t>
                  </w:r>
                </w:p>
              </w:tc>
              <w:tc>
                <w:tcPr>
                  <w:tcW w:w="33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Usluge (bez PDV)</w:t>
                  </w:r>
                </w:p>
              </w:tc>
              <w:tc>
                <w:tcPr>
                  <w:tcW w:w="32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Radovi (bezPDV)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323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  <w:tc>
                <w:tcPr>
                  <w:tcW w:w="33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  <w:tc>
                <w:tcPr>
                  <w:tcW w:w="32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2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9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  <w:gridCol w:w="3307"/>
              <w:gridCol w:w="3268"/>
            </w:tblGrid>
            <w:tr>
              <w:trPr>
                <w:trHeight w:val="292" w:hRule="atLeast"/>
              </w:trPr>
              <w:tc>
                <w:tcPr>
                  <w:tcW w:w="3235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i/>
                      <w:color w:val="000000"/>
                      <w:sz w:val="22"/>
                    </w:rPr>
                    <w:t xml:space="preserve">Jednostavne nabave koje su u vezi s provedbom Zakona o obnovi zgrada oštećenih potresom</w:t>
                  </w:r>
                </w:p>
              </w:tc>
              <w:tc>
                <w:tcPr>
                  <w:tcW w:w="3307" w:type="dxa"/>
                  <w:hMerge w:val="continue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268" w:type="dxa"/>
                  <w:hMerge w:val="continue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323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Robe (bez PDV)</w:t>
                  </w:r>
                </w:p>
              </w:tc>
              <w:tc>
                <w:tcPr>
                  <w:tcW w:w="33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Usluge (bez PDV)</w:t>
                  </w:r>
                </w:p>
              </w:tc>
              <w:tc>
                <w:tcPr>
                  <w:tcW w:w="32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Radovi (bezPDV)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323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  <w:tc>
                <w:tcPr>
                  <w:tcW w:w="33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  <w:tc>
                <w:tcPr>
                  <w:tcW w:w="32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2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783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6837" w:h="11905"/>
      <w:pgMar w:top="850" w:right="566" w:bottom="850" w:left="1133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"/>
      <w:gridCol w:w="4416"/>
      <w:gridCol w:w="5907"/>
      <w:gridCol w:w="4416"/>
    </w:tblGrid>
    <w:tr>
      <w:trPr/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41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416"/>
          </w:tblGrid>
          <w:tr>
            <w:trPr>
              <w:trHeight w:val="262" w:hRule="atLeast"/>
            </w:trPr>
            <w:tc>
              <w:tcPr>
                <w:tcW w:w="441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Izvješće kreirano: 5.4.2023. 9:08:02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90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41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416"/>
          </w:tblGrid>
          <w:tr>
            <w:trPr>
              <w:trHeight w:val="262" w:hRule="atLeast"/>
            </w:trPr>
            <w:tc>
              <w:tcPr>
                <w:tcW w:w="441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Datum zaključenja izvještaja: 3.3.2023..</w:t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4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90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416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>Ivica Anđelić</dc:creator>
  <dc:description/>
  <dc:title>RPTStatisticsCompositeNew2017</dc:title>
</cp:coreProperties>
</file>