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966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6"/>
        <w:gridCol w:w="18480"/>
        <w:gridCol w:w="1146"/>
      </w:tblGrid>
      <w:tr>
        <w:trPr>
          <w:trHeight w:val="132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b/>
                      <w:b/>
                      <w:color w:val="000000"/>
                      <w:sz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</w:rPr>
                    <w:t>Naziv naručitelja: DJEČJI VRTIĆ OGLEDALCE ERNESTINOVO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79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b/>
                      <w:b/>
                      <w:color w:val="000000"/>
                      <w:sz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</w:rPr>
                    <w:t>Godina: 2023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tbl>
            <w:tblPr>
              <w:tblW w:w="5000" w:type="pct"/>
              <w:jc w:val="left"/>
              <w:tblInd w:w="1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347"/>
              <w:gridCol w:w="1334"/>
              <w:gridCol w:w="1334"/>
              <w:gridCol w:w="1334"/>
              <w:gridCol w:w="1335"/>
              <w:gridCol w:w="1717"/>
              <w:gridCol w:w="1334"/>
              <w:gridCol w:w="839"/>
              <w:gridCol w:w="941"/>
              <w:gridCol w:w="909"/>
              <w:gridCol w:w="911"/>
              <w:gridCol w:w="1334"/>
              <w:gridCol w:w="856"/>
              <w:gridCol w:w="881"/>
              <w:gridCol w:w="2120"/>
              <w:gridCol w:w="949"/>
            </w:tblGrid>
            <w:tr>
              <w:trPr>
                <w:trHeight w:val="1327" w:hRule="atLeast"/>
              </w:trPr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87CEFA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righ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Organizacija prehrane- usluga pripreme i dostave toplih obroka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55523000-2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righ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Neodređeno vrijeme</w:t>
                  </w:r>
                </w:p>
              </w:tc>
              <w:tc>
                <w:tcPr>
                  <w:tcW w:w="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Arial" w:hAnsi="Arial" w:eastAsia="Arial"/>
                      <w:color w:val="000000"/>
                      <w:sz w:val="14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79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6"/>
            </w:tblGrid>
            <w:tr>
              <w:trPr>
                <w:trHeight w:val="282" w:hRule="atLeast"/>
              </w:trPr>
              <w:tc>
                <w:tcPr>
                  <w:tcW w:w="6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Datum zadnje izmjene plana: 26.01.2023 11:49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6"/>
            </w:tblGrid>
            <w:tr>
              <w:trPr>
                <w:trHeight w:val="282" w:hRule="atLeast"/>
              </w:trPr>
              <w:tc>
                <w:tcPr>
                  <w:tcW w:w="6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Arial" w:hAnsi="Arial" w:eastAsia="Arial"/>
                      <w:b/>
                      <w:b/>
                      <w:color w:val="000000"/>
                      <w:sz w:val="16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Datum objave plana nabave: 26.01.2023 11:49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35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8480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46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20803" w:h="11906"/>
      <w:pgMar w:left="566" w:right="566" w:gutter="0" w:header="0" w:top="566" w:footer="0" w:bottom="56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966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8555"/>
      <w:gridCol w:w="1113"/>
    </w:tblGrid>
    <w:tr>
      <w:trPr/>
      <w:tc>
        <w:tcPr>
          <w:tcW w:w="1855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13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  <w:tr>
      <w:trPr/>
      <w:tc>
        <w:tcPr>
          <w:tcW w:w="18555" w:type="dxa"/>
          <w:tcBorders/>
        </w:tcPr>
        <w:tbl>
          <w:tblPr>
            <w:tblW w:w="5000" w:type="pct"/>
            <w:jc w:val="left"/>
            <w:tblInd w:w="0" w:type="dxa"/>
            <w:tblLayout w:type="fixed"/>
            <w:tblCellMar>
              <w:top w:w="39" w:type="dxa"/>
              <w:left w:w="39" w:type="dxa"/>
              <w:bottom w:w="39" w:type="dxa"/>
              <w:right w:w="39" w:type="dxa"/>
            </w:tblCellMar>
          </w:tblPr>
          <w:tblGrid>
            <w:gridCol w:w="18555"/>
          </w:tblGrid>
          <w:tr>
            <w:trPr>
              <w:trHeight w:val="262" w:hRule="atLeast"/>
            </w:trPr>
            <w:tc>
              <w:tcPr>
                <w:tcW w:w="18555" w:type="dxa"/>
                <w:tcBorders/>
              </w:tcPr>
              <w:p>
                <w:pPr>
                  <w:pStyle w:val="Normal"/>
                  <w:widowControl w:val="false"/>
                  <w:bidi w:val="0"/>
                  <w:spacing w:lineRule="auto" w:line="240" w:before="0" w:after="0"/>
                  <w:jc w:val="right"/>
                  <w:rPr>
                    <w:rFonts w:ascii="Arial" w:hAnsi="Arial" w:eastAsia="Arial"/>
                    <w:b/>
                    <w:b/>
                    <w:color w:val="000000"/>
                    <w:sz w:val="16"/>
                  </w:rPr>
                </w:pPr>
                <w:r>
                  <w:rPr>
                    <w:rFonts w:eastAsia="Arial" w:ascii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eastAsia="Arial" w:ascii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instrText xml:space="preserve"> PAGE </w:instrText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fldChar w:fldCharType="separate"/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t>1</w:t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fldChar w:fldCharType="end"/>
                </w:r>
                <w:r>
                  <w:rPr>
                    <w:rFonts w:eastAsia="Arial" w:ascii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eastAsia="Arial" w:ascii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instrText xml:space="preserve"> NUMPAGES </w:instrText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fldChar w:fldCharType="separate"/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t>1</w:t>
                </w:r>
                <w:r>
                  <w:rPr>
                    <w:sz w:val="16"/>
                    <w:b/>
                    <w:rFonts w:eastAsia="Arial" w:ascii="Arial" w:hAnsi="Arial"/>
                    <w:color w:val="000000"/>
                  </w:rPr>
                  <w:fldChar w:fldCharType="end"/>
                </w:r>
              </w:p>
            </w:tc>
          </w:tr>
        </w:tbl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13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  <w:tr>
      <w:trPr/>
      <w:tc>
        <w:tcPr>
          <w:tcW w:w="1855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13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9668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4"/>
      <w:gridCol w:w="17286"/>
      <w:gridCol w:w="1152"/>
    </w:tblGrid>
    <w:tr>
      <w:trPr/>
      <w:tc>
        <w:tcPr>
          <w:tcW w:w="3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94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7286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52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  <w:tr>
      <w:trPr/>
      <w:tc>
        <w:tcPr>
          <w:tcW w:w="3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94" w:type="dxa"/>
          <w:vMerge w:val="restart"/>
          <w:tcBorders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759460" cy="253365"/>
                <wp:effectExtent l="0" t="0" r="0" b="0"/>
                <wp:docPr id="1" name="img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253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6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52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  <w:tr>
      <w:trPr/>
      <w:tc>
        <w:tcPr>
          <w:tcW w:w="3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94" w:type="dxa"/>
          <w:vMerge w:val="continue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7286" w:type="dxa"/>
          <w:tcBorders/>
        </w:tcPr>
        <w:tbl>
          <w:tblPr>
            <w:tblW w:w="5000" w:type="pct"/>
            <w:jc w:val="left"/>
            <w:tblInd w:w="0" w:type="dxa"/>
            <w:tblLayout w:type="fixed"/>
            <w:tblCellMar>
              <w:top w:w="39" w:type="dxa"/>
              <w:left w:w="39" w:type="dxa"/>
              <w:bottom w:w="39" w:type="dxa"/>
              <w:right w:w="39" w:type="dxa"/>
            </w:tblCellMar>
          </w:tblPr>
          <w:tblGrid>
            <w:gridCol w:w="17286"/>
          </w:tblGrid>
          <w:tr>
            <w:trPr>
              <w:trHeight w:val="262" w:hRule="atLeast"/>
            </w:trPr>
            <w:tc>
              <w:tcPr>
                <w:tcW w:w="17286" w:type="dxa"/>
                <w:tcBorders/>
              </w:tcPr>
              <w:p>
                <w:pPr>
                  <w:pStyle w:val="Normal"/>
                  <w:widowControl w:val="false"/>
                  <w:bidi w:val="0"/>
                  <w:spacing w:lineRule="auto" w:line="240" w:before="0" w:after="0"/>
                  <w:jc w:val="left"/>
                  <w:rPr>
                    <w:rFonts w:ascii="Arial" w:hAnsi="Arial" w:eastAsia="Arial"/>
                    <w:b/>
                    <w:b/>
                    <w:color w:val="000000"/>
                    <w:sz w:val="24"/>
                  </w:rPr>
                </w:pPr>
                <w:r>
                  <w:rPr>
                    <w:rFonts w:eastAsia="Arial" w:ascii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52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  <w:tr>
      <w:trPr/>
      <w:tc>
        <w:tcPr>
          <w:tcW w:w="35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94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7286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1152" w:type="dxa"/>
          <w:tcBorders/>
        </w:tcPr>
        <w:p>
          <w:pPr>
            <w:pStyle w:val="EmptyCellLayoutStyle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</w:tr>
  </w:tbl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mptyCellLayoutStyle">
    <w:name w:val="EmptyCellLayoutStyle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"/>
      <w:szCs w:val="20"/>
      <w:lang w:val="hr-HR" w:eastAsia="zh-CN" w:bidi="hi-IN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Podnoje">
    <w:name w:val="Footer"/>
    <w:basedOn w:val="Zaglavljeipodnoj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106</Words>
  <Characters>700</Characters>
  <CharactersWithSpaces>771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>Rpt_PlanNabave</dc:title>
</cp:coreProperties>
</file>