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URBROJ: 2158-109-02-23-2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Ernestinovo, 26. siječnja 2023</w:t>
      </w:r>
      <w:bookmarkStart w:id="1" w:name="_GoBack_Copy_1"/>
      <w:bookmarkEnd w:id="1"/>
      <w:r>
        <w:rPr>
          <w:rFonts w:cs="Times New Roman" w:ascii="Times New Roman" w:hAnsi="Times New Roman"/>
        </w:rPr>
        <w:t>. 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temelju članka 48. stavka 4. Zakona o predškolskom odgoju i obrazovanju („Narodne novine“ br. 10/97, 107/07, 94/13, 98/19 i 57/22), Upravno vijeće DV Ogledalce na svojoj 35. sjednici održanoj dana 26. siječnja 2023.  godine donijelo je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ODLUKU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o iznosu ekonomske cijene Dječjeg vrtića Ogledalce Ernestinovo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Ekonomsku cijenu redovitog programa predškolskog odgoja Vrtića utvrdilo je Općinsko vijeće Općine Ernestinovo, na prijedlog Upravnog vijeća DV Ogledalce.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Upravno vijeće DV Ogledalce donosi Odluku da ekonomska cijena usluga Dječjeg vrtića „Ogledalce“ Ernestinovo za 2023. godinu iznosi mjesečno po jednom djetetu kako slijedi: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redoviti jaslički cjelodnevni program – </w:t>
      </w:r>
      <w:r>
        <w:rPr>
          <w:rFonts w:eastAsia="Times New Roman" w:cs="Times New Roman" w:ascii="Times New Roman" w:hAnsi="Times New Roman"/>
        </w:rPr>
        <w:t>250,00 EUR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redoviti vrtićki cjelodnevni program -  </w:t>
      </w:r>
      <w:r>
        <w:rPr>
          <w:rFonts w:eastAsia="Times New Roman" w:cs="Times New Roman" w:ascii="Times New Roman" w:hAnsi="Times New Roman"/>
        </w:rPr>
        <w:t>225,00 EUR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redoviti poludnevni vrtićki program s ručkom – </w:t>
      </w:r>
      <w:r>
        <w:rPr>
          <w:rFonts w:eastAsia="Times New Roman" w:cs="Times New Roman" w:ascii="Times New Roman" w:hAnsi="Times New Roman"/>
        </w:rPr>
        <w:t>212,00 EUR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 redoviti poludnevni vrtićki program bez ručka – </w:t>
      </w:r>
      <w:r>
        <w:rPr>
          <w:rFonts w:eastAsia="Times New Roman" w:cs="Times New Roman" w:ascii="Times New Roman" w:hAnsi="Times New Roman"/>
        </w:rPr>
        <w:t>200,00 EUR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obuhvaća troškove utvrđene Državnim pedagoškim standardom predškolskog odgoja i obrazovanja, odnosno troškove: izdatka za radnike, prehranu djece, uvjete boravka djece, nabavu namještaja i opreme i nabavu sitnog inventara, a na temelju obračunske kalkulacije stvarnih troškova i broja djece.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Članak 3.</w:t>
      </w:r>
    </w:p>
    <w:p>
      <w:pPr>
        <w:pStyle w:val="Normal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 xml:space="preserve">Na ovu Odluku o iznosu ekonomske cijene Dječjeg vrtića Ogledalce Ernestinovo za 2023. godinu </w:t>
      </w:r>
      <w:r>
        <w:rPr>
          <w:rFonts w:cs="Times New Roman" w:ascii="Times New Roman" w:hAnsi="Times New Roman"/>
          <w:shd w:fill="FFFFFF" w:val="clear"/>
        </w:rPr>
        <w:t xml:space="preserve">Općinsko vijeće Općine Ernestinovo dalo je suglasnost Odlukom </w:t>
      </w:r>
      <w:r>
        <w:rPr>
          <w:rFonts w:cs="Times New Roman" w:ascii="Times New Roman" w:hAnsi="Times New Roman"/>
          <w:caps w:val="false"/>
          <w:smallCaps w:val="false"/>
          <w:color w:val="222222"/>
          <w:spacing w:val="0"/>
          <w:shd w:fill="FFFFFF" w:val="clear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KLASA: 601-02/23-02/1, URBROJ:2158-19-01-23-1</w:t>
      </w:r>
      <w:r>
        <w:rPr>
          <w:rFonts w:cs="Times New Roman" w:ascii="Times New Roman" w:hAnsi="Times New Roman"/>
          <w:color w:val="000000"/>
          <w:sz w:val="22"/>
          <w:szCs w:val="22"/>
          <w:shd w:fill="FFFFFF" w:val="clear"/>
        </w:rPr>
        <w:t xml:space="preserve">  , </w:t>
      </w:r>
      <w:r>
        <w:rPr>
          <w:rFonts w:cs="Times New Roman" w:ascii="Times New Roman" w:hAnsi="Times New Roman"/>
          <w:shd w:fill="FFFFFF" w:val="clear"/>
        </w:rPr>
        <w:t>od 24. siječnja 2023. godine.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637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PREDSJEDNIK</w:t>
      </w:r>
    </w:p>
    <w:p>
      <w:pPr>
        <w:pStyle w:val="Normal"/>
        <w:spacing w:before="0" w:after="0"/>
        <w:ind w:left="637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UPRAVNOG VIJEĆA DV OGLEDALCE</w:t>
      </w:r>
    </w:p>
    <w:p>
      <w:pPr>
        <w:pStyle w:val="Normal"/>
        <w:spacing w:before="0" w:after="0"/>
        <w:ind w:left="6372" w:hanging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Damir Matković, mag., iur., </w:t>
      </w:r>
      <w:r>
        <w:rPr>
          <w:rFonts w:cs="Times New Roman" w:ascii="Times New Roman" w:hAnsi="Times New Roman"/>
        </w:rPr>
        <w:t>v.r.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LibreOffice/7.4.4.2$Windows_X86_64 LibreOffice_project/85569322deea74ec9134968a29af2df5663baa21</Application>
  <AppVersion>15.0000</AppVersion>
  <Pages>1</Pages>
  <Words>229</Words>
  <Characters>1434</Characters>
  <CharactersWithSpaces>1789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cp:lastPrinted>2023-01-26T07:29:29Z</cp:lastPrinted>
  <dcterms:modified xsi:type="dcterms:W3CDTF">2023-01-26T07:30:04Z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