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DJEČJI VRTIĆ OGLEDALCE ERNESTINOVO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JED 1/22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Organizacija prehrane- usluga pripreme i dostave toplih obroka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55523000-2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siječanj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03.01.2022 10:30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03.01.2022 10:30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5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